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B5416" w14:textId="184CD055" w:rsidR="00C914B5" w:rsidRDefault="00016CD6" w:rsidP="00C914B5">
      <w:pPr>
        <w:rPr>
          <w:b/>
          <w:bCs/>
          <w:sz w:val="32"/>
          <w:szCs w:val="32"/>
        </w:rPr>
      </w:pPr>
      <w:r w:rsidRPr="00C914B5">
        <w:rPr>
          <w:b/>
          <w:bCs/>
          <w:sz w:val="32"/>
          <w:szCs w:val="32"/>
        </w:rPr>
        <w:t>Corona</w:t>
      </w:r>
      <w:r w:rsidR="00C914B5">
        <w:rPr>
          <w:b/>
          <w:bCs/>
          <w:sz w:val="32"/>
          <w:szCs w:val="32"/>
        </w:rPr>
        <w:t xml:space="preserve"> Virus Update 3/</w:t>
      </w:r>
      <w:r w:rsidR="007778F3">
        <w:rPr>
          <w:b/>
          <w:bCs/>
          <w:sz w:val="32"/>
          <w:szCs w:val="32"/>
        </w:rPr>
        <w:t>2</w:t>
      </w:r>
      <w:r w:rsidR="00351A97">
        <w:rPr>
          <w:b/>
          <w:bCs/>
          <w:sz w:val="32"/>
          <w:szCs w:val="32"/>
        </w:rPr>
        <w:t>3</w:t>
      </w:r>
      <w:r w:rsidR="00C914B5">
        <w:rPr>
          <w:b/>
          <w:bCs/>
          <w:sz w:val="32"/>
          <w:szCs w:val="32"/>
        </w:rPr>
        <w:t>/20</w:t>
      </w:r>
    </w:p>
    <w:p w14:paraId="26142131" w14:textId="77777777" w:rsidR="00F17341" w:rsidRPr="00351A97" w:rsidRDefault="00BF23E2" w:rsidP="00C914B5">
      <w:pPr>
        <w:rPr>
          <w:rStyle w:val="Hyperlink"/>
          <w:rFonts w:cstheme="minorHAnsi"/>
          <w:sz w:val="24"/>
          <w:szCs w:val="24"/>
        </w:rPr>
      </w:pPr>
      <w:r w:rsidRPr="00351A97">
        <w:rPr>
          <w:rFonts w:eastAsia="Times New Roman" w:cstheme="minorHAnsi"/>
          <w:b/>
          <w:bCs/>
          <w:color w:val="333333"/>
          <w:sz w:val="24"/>
          <w:szCs w:val="24"/>
          <w:u w:val="single"/>
        </w:rPr>
        <w:t xml:space="preserve">First of all, just how serious this is: </w:t>
      </w:r>
      <w:hyperlink r:id="rId7" w:history="1">
        <w:r w:rsidRPr="00351A97">
          <w:rPr>
            <w:rStyle w:val="Hyperlink"/>
            <w:rFonts w:cstheme="minorHAnsi"/>
            <w:sz w:val="24"/>
            <w:szCs w:val="24"/>
          </w:rPr>
          <w:t>https://www.propublica.org/article/a-medical-worker-describes--terrifying-lung-failure-from-covid19-even-in-his-young-patients</w:t>
        </w:r>
      </w:hyperlink>
      <w:r w:rsidR="00F17341" w:rsidRPr="00351A97">
        <w:rPr>
          <w:rStyle w:val="Hyperlink"/>
          <w:rFonts w:cstheme="minorHAnsi"/>
          <w:sz w:val="24"/>
          <w:szCs w:val="24"/>
        </w:rPr>
        <w:t xml:space="preserve">  </w:t>
      </w:r>
    </w:p>
    <w:p w14:paraId="47E646B1" w14:textId="59AC1ECC" w:rsidR="00BF23E2" w:rsidRPr="00351A97" w:rsidRDefault="00F17341" w:rsidP="00C914B5">
      <w:pPr>
        <w:rPr>
          <w:rFonts w:cstheme="minorHAnsi"/>
          <w:sz w:val="24"/>
          <w:szCs w:val="24"/>
        </w:rPr>
      </w:pPr>
      <w:r w:rsidRPr="00351A97">
        <w:rPr>
          <w:rStyle w:val="Hyperlink"/>
          <w:rFonts w:cstheme="minorHAnsi"/>
          <w:color w:val="auto"/>
          <w:sz w:val="24"/>
          <w:szCs w:val="24"/>
          <w:u w:val="none"/>
        </w:rPr>
        <w:t>Don</w:t>
      </w:r>
      <w:r w:rsidR="00351A97">
        <w:rPr>
          <w:rStyle w:val="Hyperlink"/>
          <w:rFonts w:cstheme="minorHAnsi"/>
          <w:color w:val="auto"/>
          <w:sz w:val="24"/>
          <w:szCs w:val="24"/>
          <w:u w:val="none"/>
        </w:rPr>
        <w:t>'</w:t>
      </w:r>
      <w:r w:rsidRPr="00351A97">
        <w:rPr>
          <w:rStyle w:val="Hyperlink"/>
          <w:rFonts w:cstheme="minorHAnsi"/>
          <w:color w:val="auto"/>
          <w:sz w:val="24"/>
          <w:szCs w:val="24"/>
          <w:u w:val="none"/>
        </w:rPr>
        <w:t>t underestimate this risk. Think health and safety first!</w:t>
      </w:r>
    </w:p>
    <w:p w14:paraId="23D5231C" w14:textId="75C2A950" w:rsidR="00016CD6" w:rsidRPr="00351A97" w:rsidRDefault="00016CD6" w:rsidP="00C914B5">
      <w:pPr>
        <w:rPr>
          <w:rFonts w:cstheme="minorHAnsi"/>
          <w:b/>
          <w:bCs/>
          <w:sz w:val="24"/>
          <w:szCs w:val="24"/>
        </w:rPr>
      </w:pPr>
      <w:r w:rsidRPr="00351A97">
        <w:rPr>
          <w:rFonts w:eastAsia="Times New Roman" w:cstheme="minorHAnsi"/>
          <w:b/>
          <w:bCs/>
          <w:color w:val="333333"/>
          <w:sz w:val="24"/>
          <w:szCs w:val="24"/>
          <w:u w:val="single"/>
        </w:rPr>
        <w:t>Mandatory Sick Leave and Paid Family Leave Authorized by Congress and the President</w:t>
      </w:r>
    </w:p>
    <w:p w14:paraId="42B0B958" w14:textId="348B8C77" w:rsidR="00016CD6" w:rsidRPr="00351A97" w:rsidRDefault="00B2152A" w:rsidP="007778F3">
      <w:pPr>
        <w:rPr>
          <w:rFonts w:cstheme="minorHAnsi"/>
          <w:b/>
          <w:bCs/>
          <w:sz w:val="24"/>
          <w:szCs w:val="24"/>
        </w:rPr>
      </w:pPr>
      <w:hyperlink r:id="rId8" w:history="1">
        <w:r w:rsidR="007778F3" w:rsidRPr="00351A97">
          <w:rPr>
            <w:rStyle w:val="Hyperlink"/>
            <w:rFonts w:cstheme="minorHAnsi"/>
            <w:sz w:val="24"/>
            <w:szCs w:val="24"/>
          </w:rPr>
          <w:t>https://www.majorityleader.gov/sites/de</w:t>
        </w:r>
        <w:r w:rsidR="007778F3" w:rsidRPr="00351A97">
          <w:rPr>
            <w:rStyle w:val="Hyperlink"/>
            <w:rFonts w:cstheme="minorHAnsi"/>
            <w:sz w:val="24"/>
            <w:szCs w:val="24"/>
          </w:rPr>
          <w:t>m</w:t>
        </w:r>
        <w:r w:rsidR="007778F3" w:rsidRPr="00351A97">
          <w:rPr>
            <w:rStyle w:val="Hyperlink"/>
            <w:rFonts w:cstheme="minorHAnsi"/>
            <w:sz w:val="24"/>
            <w:szCs w:val="24"/>
          </w:rPr>
          <w:t>ocraticwh</w:t>
        </w:r>
        <w:r w:rsidR="007778F3" w:rsidRPr="00351A97">
          <w:rPr>
            <w:rStyle w:val="Hyperlink"/>
            <w:rFonts w:cstheme="minorHAnsi"/>
            <w:sz w:val="24"/>
            <w:szCs w:val="24"/>
          </w:rPr>
          <w:t>i</w:t>
        </w:r>
        <w:r w:rsidR="007778F3" w:rsidRPr="00351A97">
          <w:rPr>
            <w:rStyle w:val="Hyperlink"/>
            <w:rFonts w:cstheme="minorHAnsi"/>
            <w:sz w:val="24"/>
            <w:szCs w:val="24"/>
          </w:rPr>
          <w:t>p.house.gov/files/COVID-19%20Amendment%20Language%2003162020%20741</w:t>
        </w:r>
        <w:r w:rsidR="007778F3" w:rsidRPr="00351A97">
          <w:rPr>
            <w:rStyle w:val="Hyperlink"/>
            <w:rFonts w:cstheme="minorHAnsi"/>
            <w:sz w:val="24"/>
            <w:szCs w:val="24"/>
          </w:rPr>
          <w:t>%</w:t>
        </w:r>
        <w:r w:rsidR="007778F3" w:rsidRPr="00351A97">
          <w:rPr>
            <w:rStyle w:val="Hyperlink"/>
            <w:rFonts w:cstheme="minorHAnsi"/>
            <w:sz w:val="24"/>
            <w:szCs w:val="24"/>
          </w:rPr>
          <w:t>20FINAL.pdf</w:t>
        </w:r>
      </w:hyperlink>
      <w:r w:rsidR="00016CD6" w:rsidRPr="00351A97">
        <w:rPr>
          <w:rFonts w:eastAsia="Times New Roman" w:cstheme="minorHAnsi"/>
          <w:color w:val="333333"/>
          <w:sz w:val="24"/>
          <w:szCs w:val="24"/>
        </w:rPr>
        <w:t> </w:t>
      </w:r>
      <w:r w:rsidR="007778F3" w:rsidRPr="00351A97">
        <w:rPr>
          <w:rFonts w:eastAsia="Times New Roman" w:cstheme="minorHAnsi"/>
          <w:color w:val="333333"/>
          <w:sz w:val="24"/>
          <w:szCs w:val="24"/>
        </w:rPr>
        <w:t>(begins at page 14)</w:t>
      </w:r>
    </w:p>
    <w:p w14:paraId="10C34C73" w14:textId="5D15C15B" w:rsidR="00016CD6" w:rsidRPr="00351A97" w:rsidRDefault="00351A97" w:rsidP="00016CD6">
      <w:pPr>
        <w:shd w:val="clear" w:color="auto" w:fill="FFFFFF"/>
        <w:spacing w:after="150" w:line="240" w:lineRule="auto"/>
        <w:rPr>
          <w:rFonts w:eastAsia="Times New Roman" w:cstheme="minorHAnsi"/>
          <w:color w:val="000000"/>
          <w:sz w:val="24"/>
          <w:szCs w:val="24"/>
        </w:rPr>
      </w:pPr>
      <w:r>
        <w:rPr>
          <w:rFonts w:eastAsia="Times New Roman" w:cstheme="minorHAnsi"/>
          <w:color w:val="000000"/>
          <w:sz w:val="24"/>
          <w:szCs w:val="24"/>
        </w:rPr>
        <w:t xml:space="preserve">New laws </w:t>
      </w:r>
      <w:r w:rsidR="00016CD6" w:rsidRPr="00351A97">
        <w:rPr>
          <w:rFonts w:eastAsia="Times New Roman" w:cstheme="minorHAnsi"/>
          <w:color w:val="000000"/>
          <w:sz w:val="24"/>
          <w:szCs w:val="24"/>
        </w:rPr>
        <w:t>become effective on April 2, 2020. </w:t>
      </w:r>
    </w:p>
    <w:p w14:paraId="2F588556" w14:textId="104D454D" w:rsidR="00016CD6" w:rsidRPr="00656D62" w:rsidRDefault="00016CD6" w:rsidP="00C914B5">
      <w:pPr>
        <w:shd w:val="clear" w:color="auto" w:fill="FFFFFF"/>
        <w:spacing w:after="150" w:line="240" w:lineRule="auto"/>
        <w:rPr>
          <w:rFonts w:eastAsia="Times New Roman" w:cstheme="minorHAnsi"/>
          <w:color w:val="1F497D" w:themeColor="text2"/>
          <w:sz w:val="36"/>
          <w:szCs w:val="36"/>
        </w:rPr>
      </w:pPr>
      <w:r w:rsidRPr="00656D62">
        <w:rPr>
          <w:rFonts w:eastAsia="Times New Roman" w:cstheme="minorHAnsi"/>
          <w:b/>
          <w:bCs/>
          <w:color w:val="1F497D" w:themeColor="text2"/>
          <w:sz w:val="36"/>
          <w:szCs w:val="36"/>
          <w:u w:val="single"/>
        </w:rPr>
        <w:t>Emergency Paid Sick Leave Act</w:t>
      </w:r>
    </w:p>
    <w:p w14:paraId="44BAA19E" w14:textId="77777777" w:rsidR="00351A97" w:rsidRDefault="00016CD6" w:rsidP="00351A97">
      <w:pPr>
        <w:shd w:val="clear" w:color="auto" w:fill="FFFFFF"/>
        <w:spacing w:after="150" w:line="240" w:lineRule="auto"/>
        <w:rPr>
          <w:rFonts w:eastAsia="Times New Roman" w:cstheme="minorHAnsi"/>
          <w:color w:val="333333"/>
          <w:sz w:val="24"/>
          <w:szCs w:val="24"/>
        </w:rPr>
      </w:pPr>
      <w:r w:rsidRPr="00351A97">
        <w:rPr>
          <w:rFonts w:eastAsia="Times New Roman" w:cstheme="minorHAnsi"/>
          <w:color w:val="333333"/>
          <w:sz w:val="24"/>
          <w:szCs w:val="24"/>
        </w:rPr>
        <w:t>The Emergency Paid Sick Leave Act mandates that covered employers nationwide provide two weeks of paid sick leave to employees. </w:t>
      </w:r>
      <w:r w:rsidRPr="00351A97">
        <w:rPr>
          <w:rFonts w:eastAsia="Times New Roman" w:cstheme="minorHAnsi"/>
          <w:color w:val="000000"/>
          <w:sz w:val="24"/>
          <w:szCs w:val="24"/>
        </w:rPr>
        <w:t xml:space="preserve">Employers with fewer than 500 employees are required to provide paid sick leave in accordance with the new law.  Small businesses with fewer than 50 employees are exempt, however, if providing sick leave would </w:t>
      </w:r>
      <w:r w:rsidR="00C914B5" w:rsidRPr="00351A97">
        <w:rPr>
          <w:rFonts w:eastAsia="Times New Roman" w:cstheme="minorHAnsi"/>
          <w:color w:val="000000"/>
          <w:sz w:val="24"/>
          <w:szCs w:val="24"/>
        </w:rPr>
        <w:t>"</w:t>
      </w:r>
      <w:r w:rsidRPr="00351A97">
        <w:rPr>
          <w:rFonts w:eastAsia="Times New Roman" w:cstheme="minorHAnsi"/>
          <w:color w:val="000000"/>
          <w:sz w:val="24"/>
          <w:szCs w:val="24"/>
        </w:rPr>
        <w:t>jeopardize the viability of the business.</w:t>
      </w:r>
      <w:r w:rsidR="00C914B5" w:rsidRPr="00351A97">
        <w:rPr>
          <w:rFonts w:eastAsia="Times New Roman" w:cstheme="minorHAnsi"/>
          <w:color w:val="000000"/>
          <w:sz w:val="24"/>
          <w:szCs w:val="24"/>
        </w:rPr>
        <w:t>"</w:t>
      </w:r>
      <w:r w:rsidRPr="00351A97">
        <w:rPr>
          <w:rFonts w:eastAsia="Times New Roman" w:cstheme="minorHAnsi"/>
          <w:color w:val="000000"/>
          <w:sz w:val="24"/>
          <w:szCs w:val="24"/>
        </w:rPr>
        <w:t xml:space="preserve"> The Secretary of Labor has been tasked with issuing regulations explaining how and under what circumstances that standard is met, although guidance on the subject has not yet been offered. </w:t>
      </w:r>
    </w:p>
    <w:p w14:paraId="3F914370" w14:textId="77777777" w:rsidR="00351A97" w:rsidRDefault="00351A97" w:rsidP="00351A97">
      <w:pPr>
        <w:shd w:val="clear" w:color="auto" w:fill="FFFFFF"/>
        <w:spacing w:after="150" w:line="240" w:lineRule="auto"/>
        <w:rPr>
          <w:rFonts w:eastAsia="Times New Roman" w:cstheme="minorHAnsi"/>
          <w:color w:val="333333"/>
          <w:sz w:val="24"/>
          <w:szCs w:val="24"/>
        </w:rPr>
      </w:pPr>
    </w:p>
    <w:p w14:paraId="7CA86F5A" w14:textId="46D6F567" w:rsidR="00016CD6" w:rsidRPr="00351A97" w:rsidRDefault="00016CD6" w:rsidP="00351A97">
      <w:pPr>
        <w:shd w:val="clear" w:color="auto" w:fill="FFFFFF"/>
        <w:spacing w:after="150" w:line="240" w:lineRule="auto"/>
        <w:rPr>
          <w:rFonts w:eastAsia="Times New Roman" w:cstheme="minorHAnsi"/>
          <w:color w:val="333333"/>
          <w:sz w:val="24"/>
          <w:szCs w:val="24"/>
        </w:rPr>
      </w:pPr>
      <w:r w:rsidRPr="00351A97">
        <w:rPr>
          <w:rFonts w:eastAsia="Times New Roman" w:cstheme="minorHAnsi"/>
          <w:b/>
          <w:bCs/>
          <w:i/>
          <w:iCs/>
          <w:color w:val="333333"/>
          <w:sz w:val="24"/>
          <w:szCs w:val="24"/>
        </w:rPr>
        <w:t>Eligibility and Permissible Uses</w:t>
      </w:r>
    </w:p>
    <w:p w14:paraId="64C4CA5A" w14:textId="77777777" w:rsidR="00016CD6" w:rsidRPr="00351A97" w:rsidRDefault="00016CD6" w:rsidP="00016CD6">
      <w:pPr>
        <w:shd w:val="clear" w:color="auto" w:fill="FFFFFF"/>
        <w:spacing w:after="150" w:line="240" w:lineRule="auto"/>
        <w:rPr>
          <w:rFonts w:eastAsia="Times New Roman" w:cstheme="minorHAnsi"/>
          <w:color w:val="333333"/>
          <w:sz w:val="24"/>
          <w:szCs w:val="24"/>
        </w:rPr>
      </w:pPr>
      <w:r w:rsidRPr="00351A97">
        <w:rPr>
          <w:rFonts w:eastAsia="Times New Roman" w:cstheme="minorHAnsi"/>
          <w:color w:val="333333"/>
          <w:sz w:val="24"/>
          <w:szCs w:val="24"/>
        </w:rPr>
        <w:t>Employees are entitled to use paid sick leave under the following circumstances, regardless of how long they have been employed:</w:t>
      </w:r>
    </w:p>
    <w:p w14:paraId="6C93C5DF" w14:textId="77777777" w:rsidR="00016CD6" w:rsidRPr="00351A97" w:rsidRDefault="00016CD6" w:rsidP="00016CD6">
      <w:pPr>
        <w:numPr>
          <w:ilvl w:val="0"/>
          <w:numId w:val="1"/>
        </w:numPr>
        <w:shd w:val="clear" w:color="auto" w:fill="FFFFFF"/>
        <w:spacing w:before="100" w:beforeAutospacing="1" w:after="100" w:afterAutospacing="1" w:line="240" w:lineRule="auto"/>
        <w:ind w:left="1440"/>
        <w:rPr>
          <w:rFonts w:eastAsia="Times New Roman" w:cstheme="minorHAnsi"/>
          <w:color w:val="333333"/>
          <w:sz w:val="24"/>
          <w:szCs w:val="24"/>
        </w:rPr>
      </w:pPr>
      <w:r w:rsidRPr="00351A97">
        <w:rPr>
          <w:rFonts w:eastAsia="Times New Roman" w:cstheme="minorHAnsi"/>
          <w:color w:val="000000"/>
          <w:sz w:val="24"/>
          <w:szCs w:val="24"/>
        </w:rPr>
        <w:t>The employee is subject to a Federal, State, or local quarantine or isolation order related to COVID-19.</w:t>
      </w:r>
    </w:p>
    <w:p w14:paraId="7C1ADA6B" w14:textId="77777777" w:rsidR="00016CD6" w:rsidRPr="00351A97" w:rsidRDefault="00016CD6" w:rsidP="00016CD6">
      <w:pPr>
        <w:numPr>
          <w:ilvl w:val="0"/>
          <w:numId w:val="1"/>
        </w:numPr>
        <w:shd w:val="clear" w:color="auto" w:fill="FFFFFF"/>
        <w:spacing w:before="100" w:beforeAutospacing="1" w:after="100" w:afterAutospacing="1" w:line="240" w:lineRule="auto"/>
        <w:ind w:left="1440"/>
        <w:rPr>
          <w:rFonts w:eastAsia="Times New Roman" w:cstheme="minorHAnsi"/>
          <w:color w:val="333333"/>
          <w:sz w:val="24"/>
          <w:szCs w:val="24"/>
        </w:rPr>
      </w:pPr>
      <w:r w:rsidRPr="00351A97">
        <w:rPr>
          <w:rFonts w:eastAsia="Times New Roman" w:cstheme="minorHAnsi"/>
          <w:color w:val="000000"/>
          <w:sz w:val="24"/>
          <w:szCs w:val="24"/>
        </w:rPr>
        <w:t>The employee has been advised by a health care provider to self-quarantine due to concerns related to COVID-19.</w:t>
      </w:r>
    </w:p>
    <w:p w14:paraId="2D3A35FB" w14:textId="77777777" w:rsidR="00016CD6" w:rsidRPr="00351A97" w:rsidRDefault="00016CD6" w:rsidP="00016CD6">
      <w:pPr>
        <w:numPr>
          <w:ilvl w:val="0"/>
          <w:numId w:val="1"/>
        </w:numPr>
        <w:shd w:val="clear" w:color="auto" w:fill="FFFFFF"/>
        <w:spacing w:before="100" w:beforeAutospacing="1" w:after="100" w:afterAutospacing="1" w:line="240" w:lineRule="auto"/>
        <w:ind w:left="1440"/>
        <w:rPr>
          <w:rFonts w:eastAsia="Times New Roman" w:cstheme="minorHAnsi"/>
          <w:color w:val="333333"/>
          <w:sz w:val="24"/>
          <w:szCs w:val="24"/>
        </w:rPr>
      </w:pPr>
      <w:r w:rsidRPr="00351A97">
        <w:rPr>
          <w:rFonts w:eastAsia="Times New Roman" w:cstheme="minorHAnsi"/>
          <w:color w:val="000000"/>
          <w:sz w:val="24"/>
          <w:szCs w:val="24"/>
        </w:rPr>
        <w:t> The employee is experiencing symptoms of COVID-19 and is seeking a medical diagnosis.</w:t>
      </w:r>
    </w:p>
    <w:p w14:paraId="2D35A272" w14:textId="77777777" w:rsidR="00016CD6" w:rsidRPr="00351A97" w:rsidRDefault="00016CD6" w:rsidP="00016CD6">
      <w:pPr>
        <w:numPr>
          <w:ilvl w:val="0"/>
          <w:numId w:val="1"/>
        </w:numPr>
        <w:shd w:val="clear" w:color="auto" w:fill="FFFFFF"/>
        <w:spacing w:before="100" w:beforeAutospacing="1" w:after="100" w:afterAutospacing="1" w:line="240" w:lineRule="auto"/>
        <w:ind w:left="1440"/>
        <w:rPr>
          <w:rFonts w:eastAsia="Times New Roman" w:cstheme="minorHAnsi"/>
          <w:color w:val="333333"/>
          <w:sz w:val="24"/>
          <w:szCs w:val="24"/>
        </w:rPr>
      </w:pPr>
      <w:r w:rsidRPr="00351A97">
        <w:rPr>
          <w:rFonts w:eastAsia="Times New Roman" w:cstheme="minorHAnsi"/>
          <w:color w:val="000000"/>
          <w:sz w:val="24"/>
          <w:szCs w:val="24"/>
        </w:rPr>
        <w:t>The employee is caring for an individual who is subject to an order as described in subparagraph (1) or has been advised as described in paragraph (2), above.</w:t>
      </w:r>
    </w:p>
    <w:p w14:paraId="7DA5B518" w14:textId="77777777" w:rsidR="00016CD6" w:rsidRPr="00351A97" w:rsidRDefault="00016CD6" w:rsidP="00016CD6">
      <w:pPr>
        <w:numPr>
          <w:ilvl w:val="0"/>
          <w:numId w:val="1"/>
        </w:numPr>
        <w:shd w:val="clear" w:color="auto" w:fill="FFFFFF"/>
        <w:spacing w:before="100" w:beforeAutospacing="1" w:after="100" w:afterAutospacing="1" w:line="240" w:lineRule="auto"/>
        <w:ind w:left="1440"/>
        <w:rPr>
          <w:rFonts w:eastAsia="Times New Roman" w:cstheme="minorHAnsi"/>
          <w:color w:val="333333"/>
          <w:sz w:val="24"/>
          <w:szCs w:val="24"/>
        </w:rPr>
      </w:pPr>
      <w:r w:rsidRPr="00351A97">
        <w:rPr>
          <w:rFonts w:eastAsia="Times New Roman" w:cstheme="minorHAnsi"/>
          <w:color w:val="000000"/>
          <w:sz w:val="24"/>
          <w:szCs w:val="24"/>
        </w:rPr>
        <w:t>The employee is caring for a son or daughter whose school or place of care has been closed, or whose childcare provider is unavailable, due to COVID-19 precautions. </w:t>
      </w:r>
    </w:p>
    <w:p w14:paraId="59215713" w14:textId="77777777" w:rsidR="00016CD6" w:rsidRPr="00351A97" w:rsidRDefault="00016CD6" w:rsidP="00016CD6">
      <w:pPr>
        <w:numPr>
          <w:ilvl w:val="0"/>
          <w:numId w:val="1"/>
        </w:numPr>
        <w:shd w:val="clear" w:color="auto" w:fill="FFFFFF"/>
        <w:spacing w:before="100" w:beforeAutospacing="1" w:after="100" w:afterAutospacing="1" w:line="240" w:lineRule="auto"/>
        <w:ind w:left="1440"/>
        <w:rPr>
          <w:rFonts w:eastAsia="Times New Roman" w:cstheme="minorHAnsi"/>
          <w:color w:val="333333"/>
          <w:sz w:val="24"/>
          <w:szCs w:val="24"/>
        </w:rPr>
      </w:pPr>
      <w:r w:rsidRPr="00351A97">
        <w:rPr>
          <w:rFonts w:eastAsia="Times New Roman" w:cstheme="minorHAnsi"/>
          <w:color w:val="000000"/>
          <w:sz w:val="24"/>
          <w:szCs w:val="24"/>
        </w:rPr>
        <w:t>The employee is experiencing any other substantially similar condition specified by the Secretary of Health and Human Services in consultation with the Secretary of the Treasury and the Secretary of Labor. </w:t>
      </w:r>
    </w:p>
    <w:p w14:paraId="6F164965" w14:textId="77777777" w:rsidR="00016CD6" w:rsidRPr="00351A97" w:rsidRDefault="00016CD6" w:rsidP="00016CD6">
      <w:pPr>
        <w:shd w:val="clear" w:color="auto" w:fill="FFFFFF"/>
        <w:spacing w:after="150" w:line="240" w:lineRule="auto"/>
        <w:rPr>
          <w:rFonts w:eastAsia="Times New Roman" w:cstheme="minorHAnsi"/>
          <w:color w:val="333333"/>
          <w:sz w:val="24"/>
          <w:szCs w:val="24"/>
        </w:rPr>
      </w:pPr>
      <w:r w:rsidRPr="00351A97">
        <w:rPr>
          <w:rFonts w:eastAsia="Times New Roman" w:cstheme="minorHAnsi"/>
          <w:color w:val="333333"/>
          <w:sz w:val="24"/>
          <w:szCs w:val="24"/>
        </w:rPr>
        <w:lastRenderedPageBreak/>
        <w:t>Notably, if an employee is a healthcare provider or first responder, the employer may elect to exclude the employee from these sick leave benefits. </w:t>
      </w:r>
    </w:p>
    <w:p w14:paraId="38E5EE01" w14:textId="77777777" w:rsidR="00351A97" w:rsidRDefault="00016CD6" w:rsidP="00351A97">
      <w:pPr>
        <w:shd w:val="clear" w:color="auto" w:fill="FFFFFF"/>
        <w:spacing w:after="150" w:line="240" w:lineRule="auto"/>
        <w:rPr>
          <w:rFonts w:eastAsia="Times New Roman" w:cstheme="minorHAnsi"/>
          <w:color w:val="333333"/>
          <w:sz w:val="24"/>
          <w:szCs w:val="24"/>
        </w:rPr>
      </w:pPr>
      <w:r w:rsidRPr="00351A97">
        <w:rPr>
          <w:rFonts w:eastAsia="Times New Roman" w:cstheme="minorHAnsi"/>
          <w:color w:val="333333"/>
          <w:sz w:val="24"/>
          <w:szCs w:val="24"/>
        </w:rPr>
        <w:t>An employee may not be required to use other forms of paid time off prior to using paid sick leave under the Emergency Paid Sick Leave Act, nor may an employer require that an employee find coverage as a condition of providing sick leave</w:t>
      </w:r>
    </w:p>
    <w:p w14:paraId="408ADF65" w14:textId="364CBC70" w:rsidR="00016CD6" w:rsidRPr="00351A97" w:rsidRDefault="00016CD6" w:rsidP="00351A97">
      <w:pPr>
        <w:shd w:val="clear" w:color="auto" w:fill="FFFFFF"/>
        <w:spacing w:after="150" w:line="240" w:lineRule="auto"/>
        <w:rPr>
          <w:rFonts w:eastAsia="Times New Roman" w:cstheme="minorHAnsi"/>
          <w:color w:val="333333"/>
          <w:sz w:val="24"/>
          <w:szCs w:val="24"/>
        </w:rPr>
      </w:pPr>
      <w:r w:rsidRPr="00351A97">
        <w:rPr>
          <w:rFonts w:eastAsia="Times New Roman" w:cstheme="minorHAnsi"/>
          <w:b/>
          <w:bCs/>
          <w:i/>
          <w:iCs/>
          <w:color w:val="333333"/>
          <w:sz w:val="24"/>
          <w:szCs w:val="24"/>
        </w:rPr>
        <w:t>Amount of Leave and Compensation Owed</w:t>
      </w:r>
    </w:p>
    <w:p w14:paraId="2AA9048D" w14:textId="77777777" w:rsidR="00016CD6" w:rsidRPr="00351A97" w:rsidRDefault="00016CD6" w:rsidP="00016CD6">
      <w:pPr>
        <w:shd w:val="clear" w:color="auto" w:fill="FFFFFF"/>
        <w:spacing w:after="150" w:line="240" w:lineRule="auto"/>
        <w:rPr>
          <w:rFonts w:eastAsia="Times New Roman" w:cstheme="minorHAnsi"/>
          <w:color w:val="333333"/>
          <w:sz w:val="24"/>
          <w:szCs w:val="24"/>
        </w:rPr>
      </w:pPr>
      <w:r w:rsidRPr="00351A97">
        <w:rPr>
          <w:rFonts w:eastAsia="Times New Roman" w:cstheme="minorHAnsi"/>
          <w:color w:val="333333"/>
          <w:sz w:val="24"/>
          <w:szCs w:val="24"/>
        </w:rPr>
        <w:t>Full-time employees are entitled to 80 hours of paid sick leave.  Part-time employees are entitled to paid sick leave in an amount equal to the hours that particular employee works, on average, over a two-week period. </w:t>
      </w:r>
    </w:p>
    <w:p w14:paraId="31206D6A" w14:textId="360E87D8" w:rsidR="00016CD6" w:rsidRPr="00351A97" w:rsidRDefault="00016CD6" w:rsidP="00016CD6">
      <w:pPr>
        <w:shd w:val="clear" w:color="auto" w:fill="FFFFFF"/>
        <w:spacing w:after="150" w:line="240" w:lineRule="auto"/>
        <w:rPr>
          <w:rFonts w:eastAsia="Times New Roman" w:cstheme="minorHAnsi"/>
          <w:color w:val="333333"/>
          <w:sz w:val="24"/>
          <w:szCs w:val="24"/>
        </w:rPr>
      </w:pPr>
      <w:r w:rsidRPr="00351A97">
        <w:rPr>
          <w:rFonts w:eastAsia="Times New Roman" w:cstheme="minorHAnsi"/>
          <w:color w:val="333333"/>
          <w:sz w:val="24"/>
          <w:szCs w:val="24"/>
        </w:rPr>
        <w:t>The calculation of sick leave pay depends on the reason for the leave.  If the employee is using sick leave for the employee</w:t>
      </w:r>
      <w:r w:rsidR="00C914B5" w:rsidRPr="00351A97">
        <w:rPr>
          <w:rFonts w:eastAsia="Times New Roman" w:cstheme="minorHAnsi"/>
          <w:color w:val="333333"/>
          <w:sz w:val="24"/>
          <w:szCs w:val="24"/>
        </w:rPr>
        <w:t xml:space="preserve">'s </w:t>
      </w:r>
      <w:r w:rsidRPr="00351A97">
        <w:rPr>
          <w:rFonts w:eastAsia="Times New Roman" w:cstheme="minorHAnsi"/>
          <w:color w:val="333333"/>
          <w:sz w:val="24"/>
          <w:szCs w:val="24"/>
          <w:u w:val="single"/>
        </w:rPr>
        <w:t>own</w:t>
      </w:r>
      <w:r w:rsidRPr="00351A97">
        <w:rPr>
          <w:rFonts w:eastAsia="Times New Roman" w:cstheme="minorHAnsi"/>
          <w:color w:val="333333"/>
          <w:sz w:val="24"/>
          <w:szCs w:val="24"/>
        </w:rPr>
        <w:t> care (i.e., for reasons 1, 2, or 3, above), then it must be paid at the employee</w:t>
      </w:r>
      <w:r w:rsidR="00C914B5" w:rsidRPr="00351A97">
        <w:rPr>
          <w:rFonts w:eastAsia="Times New Roman" w:cstheme="minorHAnsi"/>
          <w:color w:val="333333"/>
          <w:sz w:val="24"/>
          <w:szCs w:val="24"/>
        </w:rPr>
        <w:t>'</w:t>
      </w:r>
      <w:r w:rsidRPr="00351A97">
        <w:rPr>
          <w:rFonts w:eastAsia="Times New Roman" w:cstheme="minorHAnsi"/>
          <w:color w:val="333333"/>
          <w:sz w:val="24"/>
          <w:szCs w:val="24"/>
        </w:rPr>
        <w:t>s normal wage rate times the number of hours the employee would normally be scheduled to work.  However, this pay is capped at a maximum of $511 per day (and a total of $5,110 in the aggregate). </w:t>
      </w:r>
    </w:p>
    <w:p w14:paraId="44124D54" w14:textId="13A43974" w:rsidR="00016CD6" w:rsidRPr="00351A97" w:rsidRDefault="00016CD6" w:rsidP="00016CD6">
      <w:pPr>
        <w:shd w:val="clear" w:color="auto" w:fill="FFFFFF"/>
        <w:spacing w:after="150" w:line="240" w:lineRule="auto"/>
        <w:rPr>
          <w:rFonts w:eastAsia="Times New Roman" w:cstheme="minorHAnsi"/>
          <w:color w:val="333333"/>
          <w:sz w:val="24"/>
          <w:szCs w:val="24"/>
        </w:rPr>
      </w:pPr>
      <w:r w:rsidRPr="00351A97">
        <w:rPr>
          <w:rFonts w:eastAsia="Times New Roman" w:cstheme="minorHAnsi"/>
          <w:color w:val="333333"/>
          <w:sz w:val="24"/>
          <w:szCs w:val="24"/>
        </w:rPr>
        <w:t>On the other hand, if the employee is using sick leave to care for someone else (i.e., for reasons 4, 5, or 6, above), then it must be paid at two-thirds of the employee</w:t>
      </w:r>
      <w:r w:rsidR="00C914B5" w:rsidRPr="00351A97">
        <w:rPr>
          <w:rFonts w:eastAsia="Times New Roman" w:cstheme="minorHAnsi"/>
          <w:color w:val="333333"/>
          <w:sz w:val="24"/>
          <w:szCs w:val="24"/>
        </w:rPr>
        <w:t>'</w:t>
      </w:r>
      <w:r w:rsidRPr="00351A97">
        <w:rPr>
          <w:rFonts w:eastAsia="Times New Roman" w:cstheme="minorHAnsi"/>
          <w:color w:val="333333"/>
          <w:sz w:val="24"/>
          <w:szCs w:val="24"/>
        </w:rPr>
        <w:t>s normal wage rate times the number of hours the employee would normally be scheduled to work.  This pay is capped at $200 per day (and a total of $2,000 in the aggregate). </w:t>
      </w:r>
    </w:p>
    <w:p w14:paraId="53487417" w14:textId="77777777" w:rsidR="00351A97" w:rsidRDefault="00016CD6" w:rsidP="00351A97">
      <w:pPr>
        <w:shd w:val="clear" w:color="auto" w:fill="FFFFFF"/>
        <w:spacing w:after="150" w:line="240" w:lineRule="auto"/>
        <w:rPr>
          <w:rFonts w:eastAsia="Times New Roman" w:cstheme="minorHAnsi"/>
          <w:color w:val="333333"/>
          <w:sz w:val="24"/>
          <w:szCs w:val="24"/>
        </w:rPr>
      </w:pPr>
      <w:r w:rsidRPr="00351A97">
        <w:rPr>
          <w:rFonts w:eastAsia="Times New Roman" w:cstheme="minorHAnsi"/>
          <w:color w:val="333333"/>
          <w:sz w:val="24"/>
          <w:szCs w:val="24"/>
        </w:rPr>
        <w:t>Unused paid sick leave does </w:t>
      </w:r>
      <w:r w:rsidRPr="00351A97">
        <w:rPr>
          <w:rFonts w:eastAsia="Times New Roman" w:cstheme="minorHAnsi"/>
          <w:color w:val="333333"/>
          <w:sz w:val="24"/>
          <w:szCs w:val="24"/>
          <w:u w:val="single"/>
        </w:rPr>
        <w:t>not</w:t>
      </w:r>
      <w:r w:rsidRPr="00351A97">
        <w:rPr>
          <w:rFonts w:eastAsia="Times New Roman" w:cstheme="minorHAnsi"/>
          <w:color w:val="333333"/>
          <w:sz w:val="24"/>
          <w:szCs w:val="24"/>
        </w:rPr>
        <w:t> carry over from one year to the next.  Unused paid sick leave need </w:t>
      </w:r>
      <w:r w:rsidRPr="00351A97">
        <w:rPr>
          <w:rFonts w:eastAsia="Times New Roman" w:cstheme="minorHAnsi"/>
          <w:color w:val="333333"/>
          <w:sz w:val="24"/>
          <w:szCs w:val="24"/>
          <w:u w:val="single"/>
        </w:rPr>
        <w:t>not</w:t>
      </w:r>
      <w:r w:rsidRPr="00351A97">
        <w:rPr>
          <w:rFonts w:eastAsia="Times New Roman" w:cstheme="minorHAnsi"/>
          <w:color w:val="333333"/>
          <w:sz w:val="24"/>
          <w:szCs w:val="24"/>
        </w:rPr>
        <w:t> be paid out upon separation from employment. </w:t>
      </w:r>
    </w:p>
    <w:p w14:paraId="24350274" w14:textId="5AFA66D9" w:rsidR="00016CD6" w:rsidRPr="00351A97" w:rsidRDefault="00016CD6" w:rsidP="00351A97">
      <w:pPr>
        <w:shd w:val="clear" w:color="auto" w:fill="FFFFFF"/>
        <w:spacing w:after="150" w:line="240" w:lineRule="auto"/>
        <w:rPr>
          <w:rFonts w:eastAsia="Times New Roman" w:cstheme="minorHAnsi"/>
          <w:color w:val="333333"/>
          <w:sz w:val="24"/>
          <w:szCs w:val="24"/>
        </w:rPr>
      </w:pPr>
      <w:r w:rsidRPr="00351A97">
        <w:rPr>
          <w:rFonts w:eastAsia="Times New Roman" w:cstheme="minorHAnsi"/>
          <w:b/>
          <w:bCs/>
          <w:i/>
          <w:iCs/>
          <w:color w:val="333333"/>
          <w:sz w:val="24"/>
          <w:szCs w:val="24"/>
        </w:rPr>
        <w:t>Notice</w:t>
      </w:r>
    </w:p>
    <w:p w14:paraId="2FAAC021" w14:textId="77777777" w:rsidR="00351A97" w:rsidRDefault="00016CD6" w:rsidP="00351A97">
      <w:pPr>
        <w:shd w:val="clear" w:color="auto" w:fill="FFFFFF"/>
        <w:spacing w:after="150" w:line="240" w:lineRule="auto"/>
        <w:rPr>
          <w:rFonts w:eastAsia="Times New Roman" w:cstheme="minorHAnsi"/>
          <w:color w:val="333333"/>
          <w:sz w:val="24"/>
          <w:szCs w:val="24"/>
        </w:rPr>
      </w:pPr>
      <w:r w:rsidRPr="00351A97">
        <w:rPr>
          <w:rFonts w:eastAsia="Times New Roman" w:cstheme="minorHAnsi"/>
          <w:color w:val="333333"/>
          <w:sz w:val="24"/>
          <w:szCs w:val="24"/>
        </w:rPr>
        <w:t>Employers must post, in a conspicuous place, a notice promulgated by the Secretary of Labor regarding the requirements of the Emergency Paid Sick Leave Act.  A model of such notice must be made available by the Secretary within 7 days of the enactment of the statute.  Employers are encouraged to check the U.S. Department of Labor website for a model posting once it becomes available. </w:t>
      </w:r>
    </w:p>
    <w:p w14:paraId="7E08C6DF" w14:textId="5DE184A6" w:rsidR="00016CD6" w:rsidRPr="00351A97" w:rsidRDefault="00016CD6" w:rsidP="00351A97">
      <w:pPr>
        <w:shd w:val="clear" w:color="auto" w:fill="FFFFFF"/>
        <w:spacing w:after="150" w:line="240" w:lineRule="auto"/>
        <w:rPr>
          <w:rFonts w:eastAsia="Times New Roman" w:cstheme="minorHAnsi"/>
          <w:color w:val="333333"/>
          <w:sz w:val="24"/>
          <w:szCs w:val="24"/>
        </w:rPr>
      </w:pPr>
      <w:r w:rsidRPr="00351A97">
        <w:rPr>
          <w:rFonts w:eastAsia="Times New Roman" w:cstheme="minorHAnsi"/>
          <w:b/>
          <w:bCs/>
          <w:i/>
          <w:iCs/>
          <w:color w:val="333333"/>
          <w:sz w:val="24"/>
          <w:szCs w:val="24"/>
        </w:rPr>
        <w:t>Consequences for Violation of Sick Leave Rights</w:t>
      </w:r>
    </w:p>
    <w:p w14:paraId="31C25D69" w14:textId="77777777" w:rsidR="00016CD6" w:rsidRPr="00351A97" w:rsidRDefault="00016CD6" w:rsidP="00016CD6">
      <w:pPr>
        <w:shd w:val="clear" w:color="auto" w:fill="FFFFFF"/>
        <w:spacing w:after="150" w:line="240" w:lineRule="auto"/>
        <w:rPr>
          <w:rFonts w:eastAsia="Times New Roman" w:cstheme="minorHAnsi"/>
          <w:color w:val="333333"/>
          <w:sz w:val="24"/>
          <w:szCs w:val="24"/>
        </w:rPr>
      </w:pPr>
      <w:r w:rsidRPr="00351A97">
        <w:rPr>
          <w:rFonts w:eastAsia="Times New Roman" w:cstheme="minorHAnsi"/>
          <w:color w:val="333333"/>
          <w:sz w:val="24"/>
          <w:szCs w:val="24"/>
        </w:rPr>
        <w:t>An employer may not discharge, discipline, or discriminate against an employee who takes leave under the Act, files a complaint or institutes any proceeding relating to this Act, or testifies (or is about to testify) in any such proceeding. </w:t>
      </w:r>
    </w:p>
    <w:p w14:paraId="7899BAFC" w14:textId="77777777" w:rsidR="00351A97" w:rsidRDefault="00016CD6" w:rsidP="00351A97">
      <w:pPr>
        <w:shd w:val="clear" w:color="auto" w:fill="FFFFFF"/>
        <w:spacing w:after="150" w:line="240" w:lineRule="auto"/>
        <w:rPr>
          <w:rFonts w:eastAsia="Times New Roman" w:cstheme="minorHAnsi"/>
          <w:color w:val="333333"/>
          <w:sz w:val="24"/>
          <w:szCs w:val="24"/>
        </w:rPr>
      </w:pPr>
      <w:r w:rsidRPr="00351A97">
        <w:rPr>
          <w:rFonts w:eastAsia="Times New Roman" w:cstheme="minorHAnsi"/>
          <w:color w:val="333333"/>
          <w:sz w:val="24"/>
          <w:szCs w:val="24"/>
        </w:rPr>
        <w:t>Violations of an employee</w:t>
      </w:r>
      <w:r w:rsidR="00C914B5" w:rsidRPr="00351A97">
        <w:rPr>
          <w:rFonts w:eastAsia="Times New Roman" w:cstheme="minorHAnsi"/>
          <w:color w:val="333333"/>
          <w:sz w:val="24"/>
          <w:szCs w:val="24"/>
        </w:rPr>
        <w:t>'</w:t>
      </w:r>
      <w:r w:rsidRPr="00351A97">
        <w:rPr>
          <w:rFonts w:eastAsia="Times New Roman" w:cstheme="minorHAnsi"/>
          <w:color w:val="333333"/>
          <w:sz w:val="24"/>
          <w:szCs w:val="24"/>
        </w:rPr>
        <w:t>s right to sick leave under the Emergency Paid Sick Leave Act will be considered violations of the Fair Labor Standards Act</w:t>
      </w:r>
      <w:r w:rsidR="00C914B5" w:rsidRPr="00351A97">
        <w:rPr>
          <w:rFonts w:eastAsia="Times New Roman" w:cstheme="minorHAnsi"/>
          <w:color w:val="333333"/>
          <w:sz w:val="24"/>
          <w:szCs w:val="24"/>
        </w:rPr>
        <w:t>'</w:t>
      </w:r>
      <w:r w:rsidRPr="00351A97">
        <w:rPr>
          <w:rFonts w:eastAsia="Times New Roman" w:cstheme="minorHAnsi"/>
          <w:color w:val="333333"/>
          <w:sz w:val="24"/>
          <w:szCs w:val="24"/>
        </w:rPr>
        <w:t>s minimum wage provisions.</w:t>
      </w:r>
    </w:p>
    <w:p w14:paraId="25BD3DCF" w14:textId="3CA74677" w:rsidR="00016CD6" w:rsidRPr="00351A97" w:rsidRDefault="00016CD6" w:rsidP="00351A97">
      <w:pPr>
        <w:shd w:val="clear" w:color="auto" w:fill="FFFFFF"/>
        <w:spacing w:after="150" w:line="240" w:lineRule="auto"/>
        <w:rPr>
          <w:rFonts w:eastAsia="Times New Roman" w:cstheme="minorHAnsi"/>
          <w:color w:val="333333"/>
          <w:sz w:val="24"/>
          <w:szCs w:val="24"/>
        </w:rPr>
      </w:pPr>
      <w:r w:rsidRPr="00351A97">
        <w:rPr>
          <w:rFonts w:eastAsia="Times New Roman" w:cstheme="minorHAnsi"/>
          <w:b/>
          <w:bCs/>
          <w:i/>
          <w:iCs/>
          <w:color w:val="333333"/>
          <w:sz w:val="24"/>
          <w:szCs w:val="24"/>
        </w:rPr>
        <w:t>Interaction with State and Local Laws</w:t>
      </w:r>
    </w:p>
    <w:p w14:paraId="67F8E6EB" w14:textId="63E12FAB" w:rsidR="00016CD6" w:rsidRPr="00351A97" w:rsidRDefault="00016CD6" w:rsidP="00016CD6">
      <w:pPr>
        <w:shd w:val="clear" w:color="auto" w:fill="FFFFFF"/>
        <w:spacing w:after="150" w:line="240" w:lineRule="auto"/>
        <w:rPr>
          <w:rFonts w:eastAsia="Times New Roman" w:cstheme="minorHAnsi"/>
          <w:color w:val="333333"/>
          <w:sz w:val="24"/>
          <w:szCs w:val="24"/>
        </w:rPr>
      </w:pPr>
      <w:r w:rsidRPr="00351A97">
        <w:rPr>
          <w:rFonts w:eastAsia="Times New Roman" w:cstheme="minorHAnsi"/>
          <w:color w:val="333333"/>
          <w:sz w:val="24"/>
          <w:szCs w:val="24"/>
        </w:rPr>
        <w:t>The Emergency Paid Sick Leave Act specifies that it does not diminish the rights or benefits to which an employee is entitled under any other laws (whether Federal, State, or local), collective bargaining agreements (</w:t>
      </w:r>
      <w:r w:rsidR="00C914B5" w:rsidRPr="00351A97">
        <w:rPr>
          <w:rFonts w:eastAsia="Times New Roman" w:cstheme="minorHAnsi"/>
          <w:color w:val="333333"/>
          <w:sz w:val="24"/>
          <w:szCs w:val="24"/>
        </w:rPr>
        <w:t>"</w:t>
      </w:r>
      <w:r w:rsidRPr="00351A97">
        <w:rPr>
          <w:rFonts w:eastAsia="Times New Roman" w:cstheme="minorHAnsi"/>
          <w:color w:val="333333"/>
          <w:sz w:val="24"/>
          <w:szCs w:val="24"/>
        </w:rPr>
        <w:t>CBAs</w:t>
      </w:r>
      <w:r w:rsidR="00C914B5" w:rsidRPr="00351A97">
        <w:rPr>
          <w:rFonts w:eastAsia="Times New Roman" w:cstheme="minorHAnsi"/>
          <w:color w:val="333333"/>
          <w:sz w:val="24"/>
          <w:szCs w:val="24"/>
        </w:rPr>
        <w:t>"</w:t>
      </w:r>
      <w:r w:rsidRPr="00351A97">
        <w:rPr>
          <w:rFonts w:eastAsia="Times New Roman" w:cstheme="minorHAnsi"/>
          <w:color w:val="333333"/>
          <w:sz w:val="24"/>
          <w:szCs w:val="24"/>
        </w:rPr>
        <w:t xml:space="preserve">), or existing employer policies.  A critical ambiguity in the law </w:t>
      </w:r>
      <w:proofErr w:type="spellStart"/>
      <w:r w:rsidRPr="00351A97">
        <w:rPr>
          <w:rFonts w:eastAsia="Times New Roman" w:cstheme="minorHAnsi"/>
          <w:color w:val="333333"/>
          <w:sz w:val="24"/>
          <w:szCs w:val="24"/>
        </w:rPr>
        <w:t>as</w:t>
      </w:r>
      <w:proofErr w:type="spellEnd"/>
      <w:r w:rsidRPr="00351A97">
        <w:rPr>
          <w:rFonts w:eastAsia="Times New Roman" w:cstheme="minorHAnsi"/>
          <w:color w:val="333333"/>
          <w:sz w:val="24"/>
          <w:szCs w:val="24"/>
        </w:rPr>
        <w:t xml:space="preserve"> enacted is whether this provision means that benefits under the Emergency Paid Sick Leave Act </w:t>
      </w:r>
      <w:r w:rsidRPr="00351A97">
        <w:rPr>
          <w:rFonts w:eastAsia="Times New Roman" w:cstheme="minorHAnsi"/>
          <w:color w:val="333333"/>
          <w:sz w:val="24"/>
          <w:szCs w:val="24"/>
        </w:rPr>
        <w:lastRenderedPageBreak/>
        <w:t>run </w:t>
      </w:r>
      <w:r w:rsidRPr="00351A97">
        <w:rPr>
          <w:rFonts w:eastAsia="Times New Roman" w:cstheme="minorHAnsi"/>
          <w:color w:val="333333"/>
          <w:sz w:val="24"/>
          <w:szCs w:val="24"/>
          <w:u w:val="single"/>
        </w:rPr>
        <w:t>concurrently</w:t>
      </w:r>
      <w:r w:rsidR="00C914B5" w:rsidRPr="00351A97">
        <w:rPr>
          <w:rFonts w:eastAsia="Times New Roman" w:cstheme="minorHAnsi"/>
          <w:color w:val="333333"/>
          <w:sz w:val="24"/>
          <w:szCs w:val="24"/>
          <w:u w:val="single"/>
        </w:rPr>
        <w:t xml:space="preserve"> </w:t>
      </w:r>
      <w:r w:rsidRPr="00351A97">
        <w:rPr>
          <w:rFonts w:eastAsia="Times New Roman" w:cstheme="minorHAnsi"/>
          <w:color w:val="333333"/>
          <w:sz w:val="24"/>
          <w:szCs w:val="24"/>
        </w:rPr>
        <w:t>with existing laws, CBAs, and policies, or whether the new federal benefits are </w:t>
      </w:r>
      <w:r w:rsidRPr="00351A97">
        <w:rPr>
          <w:rFonts w:eastAsia="Times New Roman" w:cstheme="minorHAnsi"/>
          <w:color w:val="333333"/>
          <w:sz w:val="24"/>
          <w:szCs w:val="24"/>
          <w:u w:val="single"/>
        </w:rPr>
        <w:t>in addition to</w:t>
      </w:r>
      <w:r w:rsidRPr="00351A97">
        <w:rPr>
          <w:rFonts w:eastAsia="Times New Roman" w:cstheme="minorHAnsi"/>
          <w:color w:val="333333"/>
          <w:sz w:val="24"/>
          <w:szCs w:val="24"/>
        </w:rPr>
        <w:t xml:space="preserve"> existing benefits.  </w:t>
      </w:r>
      <w:r w:rsidRPr="00351A97">
        <w:rPr>
          <w:rFonts w:eastAsia="Times New Roman" w:cstheme="minorHAnsi"/>
          <w:i/>
          <w:iCs/>
          <w:color w:val="333333"/>
          <w:sz w:val="24"/>
          <w:szCs w:val="24"/>
        </w:rPr>
        <w:t>That is, the statute does not clearly answer whether a full-time employee who is already entitled, for example, to 24 hours of paid sick leave under the California Healthy Workplaces, Healthy Families Act of 2014 is now entitled to a total of 104 hours of paid sick leave (24 hours under California law plus 80 hours under federal law), or only to a total of 80 hours per the federal statute.</w:t>
      </w:r>
      <w:r w:rsidRPr="00351A97">
        <w:rPr>
          <w:rFonts w:eastAsia="Times New Roman" w:cstheme="minorHAnsi"/>
          <w:color w:val="333333"/>
          <w:sz w:val="24"/>
          <w:szCs w:val="24"/>
        </w:rPr>
        <w:t> </w:t>
      </w:r>
    </w:p>
    <w:p w14:paraId="68E91593" w14:textId="77777777" w:rsidR="00351A97" w:rsidRDefault="00016CD6" w:rsidP="00351A97">
      <w:pPr>
        <w:shd w:val="clear" w:color="auto" w:fill="FFFFFF"/>
        <w:spacing w:after="150" w:line="240" w:lineRule="auto"/>
        <w:rPr>
          <w:rFonts w:eastAsia="Times New Roman" w:cstheme="minorHAnsi"/>
          <w:color w:val="333333"/>
          <w:sz w:val="24"/>
          <w:szCs w:val="24"/>
        </w:rPr>
      </w:pPr>
      <w:r w:rsidRPr="00351A97">
        <w:rPr>
          <w:rFonts w:eastAsia="Times New Roman" w:cstheme="minorHAnsi"/>
          <w:color w:val="333333"/>
          <w:sz w:val="24"/>
          <w:szCs w:val="24"/>
        </w:rPr>
        <w:t>Prior proposed versions of the bill specified that the federal benefits were in addition to any benefits already provided by employers (whether on a mandatory or voluntary basis), yet such language was stricken prior to the Senate</w:t>
      </w:r>
      <w:r w:rsidR="00C914B5" w:rsidRPr="00351A97">
        <w:rPr>
          <w:rFonts w:eastAsia="Times New Roman" w:cstheme="minorHAnsi"/>
          <w:color w:val="333333"/>
          <w:sz w:val="24"/>
          <w:szCs w:val="24"/>
        </w:rPr>
        <w:t>'</w:t>
      </w:r>
      <w:r w:rsidRPr="00351A97">
        <w:rPr>
          <w:rFonts w:eastAsia="Times New Roman" w:cstheme="minorHAnsi"/>
          <w:color w:val="333333"/>
          <w:sz w:val="24"/>
          <w:szCs w:val="24"/>
        </w:rPr>
        <w:t>s approval of the final bill.  The removal suggests federal sick leave benefits are therefore intended to run concurrently with existing benefits, but employers will likely have to wait for supplemental legislation or regulatory guidance for clarification. </w:t>
      </w:r>
    </w:p>
    <w:p w14:paraId="1F2E6B0E" w14:textId="7804BD8F" w:rsidR="00016CD6" w:rsidRPr="00351A97" w:rsidRDefault="00016CD6" w:rsidP="00351A97">
      <w:pPr>
        <w:shd w:val="clear" w:color="auto" w:fill="FFFFFF"/>
        <w:spacing w:after="150" w:line="240" w:lineRule="auto"/>
        <w:rPr>
          <w:rFonts w:eastAsia="Times New Roman" w:cstheme="minorHAnsi"/>
          <w:color w:val="333333"/>
          <w:sz w:val="24"/>
          <w:szCs w:val="24"/>
        </w:rPr>
      </w:pPr>
      <w:r w:rsidRPr="00351A97">
        <w:rPr>
          <w:rFonts w:eastAsia="Times New Roman" w:cstheme="minorHAnsi"/>
          <w:b/>
          <w:bCs/>
          <w:i/>
          <w:iCs/>
          <w:color w:val="333333"/>
          <w:sz w:val="24"/>
          <w:szCs w:val="24"/>
        </w:rPr>
        <w:t>Tax Credits for Sick Leave Wages</w:t>
      </w:r>
    </w:p>
    <w:p w14:paraId="513351EE" w14:textId="77777777" w:rsidR="00C914B5" w:rsidRPr="00351A97" w:rsidRDefault="00016CD6" w:rsidP="00C914B5">
      <w:pPr>
        <w:shd w:val="clear" w:color="auto" w:fill="FFFFFF"/>
        <w:spacing w:after="150" w:line="240" w:lineRule="auto"/>
        <w:rPr>
          <w:rFonts w:eastAsia="Times New Roman" w:cstheme="minorHAnsi"/>
          <w:color w:val="333333"/>
          <w:sz w:val="24"/>
          <w:szCs w:val="24"/>
        </w:rPr>
      </w:pPr>
      <w:r w:rsidRPr="00351A97">
        <w:rPr>
          <w:rFonts w:eastAsia="Times New Roman" w:cstheme="minorHAnsi"/>
          <w:color w:val="333333"/>
          <w:sz w:val="24"/>
          <w:szCs w:val="24"/>
        </w:rPr>
        <w:t>Employers may obtain tax credits to ease the financial burden of providing sick leave under the Emergency Paid Sick Leave Act.  The tax credit is applied against the employer portion of Social Security taxes.  The credit is equal to 100% of the qualified sick leave wages.  Such wages are capped at $511 per day if the leave is for the employee</w:t>
      </w:r>
      <w:r w:rsidR="00C914B5" w:rsidRPr="00351A97">
        <w:rPr>
          <w:rFonts w:eastAsia="Times New Roman" w:cstheme="minorHAnsi"/>
          <w:color w:val="333333"/>
          <w:sz w:val="24"/>
          <w:szCs w:val="24"/>
        </w:rPr>
        <w:t>'</w:t>
      </w:r>
      <w:r w:rsidRPr="00351A97">
        <w:rPr>
          <w:rFonts w:eastAsia="Times New Roman" w:cstheme="minorHAnsi"/>
          <w:color w:val="333333"/>
          <w:sz w:val="24"/>
          <w:szCs w:val="24"/>
        </w:rPr>
        <w:t>s own care, and at $200 per day if the leave is for caring for a family member, for up to 10 days per employee in each calendar quarter. </w:t>
      </w:r>
    </w:p>
    <w:p w14:paraId="4159B4CD" w14:textId="77777777" w:rsidR="00C914B5" w:rsidRPr="00351A97" w:rsidRDefault="00C914B5" w:rsidP="00C914B5">
      <w:pPr>
        <w:shd w:val="clear" w:color="auto" w:fill="FFFFFF"/>
        <w:spacing w:after="150" w:line="240" w:lineRule="auto"/>
        <w:rPr>
          <w:rFonts w:eastAsia="Times New Roman" w:cstheme="minorHAnsi"/>
          <w:color w:val="333333"/>
          <w:sz w:val="24"/>
          <w:szCs w:val="24"/>
        </w:rPr>
      </w:pPr>
    </w:p>
    <w:p w14:paraId="396C0BC4" w14:textId="38DAEA42" w:rsidR="00016CD6" w:rsidRPr="00656D62" w:rsidRDefault="00016CD6" w:rsidP="00C914B5">
      <w:pPr>
        <w:shd w:val="clear" w:color="auto" w:fill="FFFFFF"/>
        <w:spacing w:after="150" w:line="240" w:lineRule="auto"/>
        <w:rPr>
          <w:rFonts w:eastAsia="Times New Roman" w:cstheme="minorHAnsi"/>
          <w:color w:val="1F497D" w:themeColor="text2"/>
          <w:sz w:val="36"/>
          <w:szCs w:val="36"/>
        </w:rPr>
      </w:pPr>
      <w:r w:rsidRPr="00656D62">
        <w:rPr>
          <w:rFonts w:eastAsia="Times New Roman" w:cstheme="minorHAnsi"/>
          <w:b/>
          <w:bCs/>
          <w:color w:val="1F497D" w:themeColor="text2"/>
          <w:sz w:val="36"/>
          <w:szCs w:val="36"/>
          <w:u w:val="single"/>
        </w:rPr>
        <w:t>Emergency Family and Medical Leave Expansion Act</w:t>
      </w:r>
    </w:p>
    <w:p w14:paraId="7D4066E2" w14:textId="77777777" w:rsidR="00351A97" w:rsidRDefault="00016CD6" w:rsidP="00351A97">
      <w:pPr>
        <w:shd w:val="clear" w:color="auto" w:fill="FFFFFF"/>
        <w:spacing w:after="150" w:line="240" w:lineRule="auto"/>
        <w:rPr>
          <w:rFonts w:eastAsia="Times New Roman" w:cstheme="minorHAnsi"/>
          <w:color w:val="333333"/>
          <w:sz w:val="24"/>
          <w:szCs w:val="24"/>
        </w:rPr>
      </w:pPr>
      <w:r w:rsidRPr="00351A97">
        <w:rPr>
          <w:rFonts w:eastAsia="Times New Roman" w:cstheme="minorHAnsi"/>
          <w:color w:val="333333"/>
          <w:sz w:val="24"/>
          <w:szCs w:val="24"/>
        </w:rPr>
        <w:t>The </w:t>
      </w:r>
      <w:r w:rsidRPr="00351A97">
        <w:rPr>
          <w:rFonts w:eastAsia="Times New Roman" w:cstheme="minorHAnsi"/>
          <w:color w:val="000000"/>
          <w:sz w:val="24"/>
          <w:szCs w:val="24"/>
        </w:rPr>
        <w:t>Emergency Family and Medical Leave Expansion Act amends the Family and Medical Leave Act (</w:t>
      </w:r>
      <w:r w:rsidR="00C914B5" w:rsidRPr="00351A97">
        <w:rPr>
          <w:rFonts w:eastAsia="Times New Roman" w:cstheme="minorHAnsi"/>
          <w:color w:val="000000"/>
          <w:sz w:val="24"/>
          <w:szCs w:val="24"/>
        </w:rPr>
        <w:t>"</w:t>
      </w:r>
      <w:r w:rsidRPr="00351A97">
        <w:rPr>
          <w:rFonts w:eastAsia="Times New Roman" w:cstheme="minorHAnsi"/>
          <w:color w:val="000000"/>
          <w:sz w:val="24"/>
          <w:szCs w:val="24"/>
        </w:rPr>
        <w:t>FMLA</w:t>
      </w:r>
      <w:r w:rsidR="00C914B5" w:rsidRPr="00351A97">
        <w:rPr>
          <w:rFonts w:eastAsia="Times New Roman" w:cstheme="minorHAnsi"/>
          <w:color w:val="000000"/>
          <w:sz w:val="24"/>
          <w:szCs w:val="24"/>
        </w:rPr>
        <w:t>"</w:t>
      </w:r>
      <w:r w:rsidRPr="00351A97">
        <w:rPr>
          <w:rFonts w:eastAsia="Times New Roman" w:cstheme="minorHAnsi"/>
          <w:color w:val="000000"/>
          <w:sz w:val="24"/>
          <w:szCs w:val="24"/>
        </w:rPr>
        <w:t>) to add an additional basis for taking job-protected leave.  Generally, the FMLA permits eligible employees of covered employers to take unpaid leave because of the employee</w:t>
      </w:r>
      <w:r w:rsidR="00C914B5" w:rsidRPr="00351A97">
        <w:rPr>
          <w:rFonts w:eastAsia="Times New Roman" w:cstheme="minorHAnsi"/>
          <w:color w:val="000000"/>
          <w:sz w:val="24"/>
          <w:szCs w:val="24"/>
        </w:rPr>
        <w:t>'</w:t>
      </w:r>
      <w:r w:rsidRPr="00351A97">
        <w:rPr>
          <w:rFonts w:eastAsia="Times New Roman" w:cstheme="minorHAnsi"/>
          <w:color w:val="000000"/>
          <w:sz w:val="24"/>
          <w:szCs w:val="24"/>
        </w:rPr>
        <w:t>s own serious health condition, the serious health condition of the employee</w:t>
      </w:r>
      <w:r w:rsidR="00C914B5" w:rsidRPr="00351A97">
        <w:rPr>
          <w:rFonts w:eastAsia="Times New Roman" w:cstheme="minorHAnsi"/>
          <w:color w:val="000000"/>
          <w:sz w:val="24"/>
          <w:szCs w:val="24"/>
        </w:rPr>
        <w:t>'</w:t>
      </w:r>
      <w:r w:rsidRPr="00351A97">
        <w:rPr>
          <w:rFonts w:eastAsia="Times New Roman" w:cstheme="minorHAnsi"/>
          <w:color w:val="000000"/>
          <w:sz w:val="24"/>
          <w:szCs w:val="24"/>
        </w:rPr>
        <w:t>s parent, spouse, or child, to bond with a child newly joining the employee</w:t>
      </w:r>
      <w:r w:rsidR="00C914B5" w:rsidRPr="00351A97">
        <w:rPr>
          <w:rFonts w:eastAsia="Times New Roman" w:cstheme="minorHAnsi"/>
          <w:color w:val="000000"/>
          <w:sz w:val="24"/>
          <w:szCs w:val="24"/>
        </w:rPr>
        <w:t>'</w:t>
      </w:r>
      <w:r w:rsidRPr="00351A97">
        <w:rPr>
          <w:rFonts w:eastAsia="Times New Roman" w:cstheme="minorHAnsi"/>
          <w:color w:val="000000"/>
          <w:sz w:val="24"/>
          <w:szCs w:val="24"/>
        </w:rPr>
        <w:t>s family, for qualifying military exigencies, or to care for family members injured in the course of military service.            </w:t>
      </w:r>
    </w:p>
    <w:p w14:paraId="4D0B2CF4" w14:textId="48479588" w:rsidR="00016CD6" w:rsidRPr="00351A97" w:rsidRDefault="00016CD6" w:rsidP="00351A97">
      <w:pPr>
        <w:shd w:val="clear" w:color="auto" w:fill="FFFFFF"/>
        <w:spacing w:after="150" w:line="240" w:lineRule="auto"/>
        <w:rPr>
          <w:rFonts w:eastAsia="Times New Roman" w:cstheme="minorHAnsi"/>
          <w:color w:val="333333"/>
          <w:sz w:val="24"/>
          <w:szCs w:val="24"/>
        </w:rPr>
      </w:pPr>
      <w:r w:rsidRPr="00351A97">
        <w:rPr>
          <w:rFonts w:eastAsia="Times New Roman" w:cstheme="minorHAnsi"/>
          <w:b/>
          <w:bCs/>
          <w:i/>
          <w:iCs/>
          <w:color w:val="000000"/>
          <w:sz w:val="24"/>
          <w:szCs w:val="24"/>
        </w:rPr>
        <w:t>Coverage and Eligibility</w:t>
      </w:r>
    </w:p>
    <w:p w14:paraId="40C85C37" w14:textId="66B279C2" w:rsidR="00016CD6" w:rsidRPr="00351A97" w:rsidRDefault="00016CD6" w:rsidP="00016CD6">
      <w:pPr>
        <w:shd w:val="clear" w:color="auto" w:fill="FFFFFF"/>
        <w:spacing w:after="150" w:line="240" w:lineRule="auto"/>
        <w:rPr>
          <w:rFonts w:eastAsia="Times New Roman" w:cstheme="minorHAnsi"/>
          <w:color w:val="333333"/>
          <w:sz w:val="24"/>
          <w:szCs w:val="24"/>
        </w:rPr>
      </w:pPr>
      <w:r w:rsidRPr="00351A97">
        <w:rPr>
          <w:rFonts w:eastAsia="Times New Roman" w:cstheme="minorHAnsi"/>
          <w:color w:val="000000"/>
          <w:sz w:val="24"/>
          <w:szCs w:val="24"/>
        </w:rPr>
        <w:t>Employers with fewer than 500 employees are covered by the new law and must therefore permit eligible employees to take public health emergency leave.  Like the </w:t>
      </w:r>
      <w:r w:rsidRPr="00351A97">
        <w:rPr>
          <w:rFonts w:eastAsia="Times New Roman" w:cstheme="minorHAnsi"/>
          <w:color w:val="333333"/>
          <w:sz w:val="24"/>
          <w:szCs w:val="24"/>
        </w:rPr>
        <w:t>Emergency Paid Sick Leave Act</w:t>
      </w:r>
      <w:r w:rsidRPr="00351A97">
        <w:rPr>
          <w:rFonts w:eastAsia="Times New Roman" w:cstheme="minorHAnsi"/>
          <w:color w:val="000000"/>
          <w:sz w:val="24"/>
          <w:szCs w:val="24"/>
        </w:rPr>
        <w:t xml:space="preserve">, businesses with fewer than 50 employees may obtain an exemption if providing leave would </w:t>
      </w:r>
      <w:r w:rsidR="00C914B5" w:rsidRPr="00351A97">
        <w:rPr>
          <w:rFonts w:eastAsia="Times New Roman" w:cstheme="minorHAnsi"/>
          <w:color w:val="000000"/>
          <w:sz w:val="24"/>
          <w:szCs w:val="24"/>
        </w:rPr>
        <w:t>"</w:t>
      </w:r>
      <w:r w:rsidRPr="00351A97">
        <w:rPr>
          <w:rFonts w:eastAsia="Times New Roman" w:cstheme="minorHAnsi"/>
          <w:color w:val="000000"/>
          <w:sz w:val="24"/>
          <w:szCs w:val="24"/>
        </w:rPr>
        <w:t>jeopardize the viability of the business.</w:t>
      </w:r>
      <w:r w:rsidR="00C914B5" w:rsidRPr="00351A97">
        <w:rPr>
          <w:rFonts w:eastAsia="Times New Roman" w:cstheme="minorHAnsi"/>
          <w:color w:val="000000"/>
          <w:sz w:val="24"/>
          <w:szCs w:val="24"/>
        </w:rPr>
        <w:t>"</w:t>
      </w:r>
      <w:r w:rsidRPr="00351A97">
        <w:rPr>
          <w:rFonts w:eastAsia="Times New Roman" w:cstheme="minorHAnsi"/>
          <w:color w:val="000000"/>
          <w:sz w:val="24"/>
          <w:szCs w:val="24"/>
        </w:rPr>
        <w:t> </w:t>
      </w:r>
    </w:p>
    <w:p w14:paraId="61868B89" w14:textId="4E6856D4" w:rsidR="00016CD6" w:rsidRPr="00351A97" w:rsidRDefault="00016CD6" w:rsidP="00016CD6">
      <w:pPr>
        <w:shd w:val="clear" w:color="auto" w:fill="FFFFFF"/>
        <w:spacing w:after="150" w:line="240" w:lineRule="auto"/>
        <w:rPr>
          <w:rFonts w:eastAsia="Times New Roman" w:cstheme="minorHAnsi"/>
          <w:color w:val="333333"/>
          <w:sz w:val="24"/>
          <w:szCs w:val="24"/>
        </w:rPr>
      </w:pPr>
      <w:r w:rsidRPr="00351A97">
        <w:rPr>
          <w:rFonts w:eastAsia="Times New Roman" w:cstheme="minorHAnsi"/>
          <w:color w:val="000000"/>
          <w:sz w:val="24"/>
          <w:szCs w:val="24"/>
        </w:rPr>
        <w:t xml:space="preserve">Employees who have been employed by a covered employer for at least 30 calendar days are eligible for public health emergency leave.  The Act reserves the right of the Secretary of Labor to promulgate regulations excluding </w:t>
      </w:r>
      <w:r w:rsidR="00C914B5" w:rsidRPr="00351A97">
        <w:rPr>
          <w:rFonts w:eastAsia="Times New Roman" w:cstheme="minorHAnsi"/>
          <w:color w:val="000000"/>
          <w:sz w:val="24"/>
          <w:szCs w:val="24"/>
        </w:rPr>
        <w:t>"</w:t>
      </w:r>
      <w:r w:rsidRPr="00351A97">
        <w:rPr>
          <w:rFonts w:eastAsia="Times New Roman" w:cstheme="minorHAnsi"/>
          <w:color w:val="000000"/>
          <w:sz w:val="24"/>
          <w:szCs w:val="24"/>
        </w:rPr>
        <w:t>certain health care providers and emergency responders</w:t>
      </w:r>
      <w:r w:rsidR="00C914B5" w:rsidRPr="00351A97">
        <w:rPr>
          <w:rFonts w:eastAsia="Times New Roman" w:cstheme="minorHAnsi"/>
          <w:color w:val="000000"/>
          <w:sz w:val="24"/>
          <w:szCs w:val="24"/>
        </w:rPr>
        <w:t>"</w:t>
      </w:r>
      <w:r w:rsidRPr="00351A97">
        <w:rPr>
          <w:rFonts w:eastAsia="Times New Roman" w:cstheme="minorHAnsi"/>
          <w:color w:val="000000"/>
          <w:sz w:val="24"/>
          <w:szCs w:val="24"/>
        </w:rPr>
        <w:t xml:space="preserve"> from the definition of </w:t>
      </w:r>
      <w:r w:rsidR="00C914B5" w:rsidRPr="00351A97">
        <w:rPr>
          <w:rFonts w:eastAsia="Times New Roman" w:cstheme="minorHAnsi"/>
          <w:color w:val="000000"/>
          <w:sz w:val="24"/>
          <w:szCs w:val="24"/>
        </w:rPr>
        <w:t>"</w:t>
      </w:r>
      <w:r w:rsidRPr="00351A97">
        <w:rPr>
          <w:rFonts w:eastAsia="Times New Roman" w:cstheme="minorHAnsi"/>
          <w:color w:val="000000"/>
          <w:sz w:val="24"/>
          <w:szCs w:val="24"/>
        </w:rPr>
        <w:t>eligible employee.</w:t>
      </w:r>
      <w:r w:rsidR="00C914B5" w:rsidRPr="00351A97">
        <w:rPr>
          <w:rFonts w:eastAsia="Times New Roman" w:cstheme="minorHAnsi"/>
          <w:color w:val="000000"/>
          <w:sz w:val="24"/>
          <w:szCs w:val="24"/>
        </w:rPr>
        <w:t>"</w:t>
      </w:r>
      <w:r w:rsidRPr="00351A97">
        <w:rPr>
          <w:rFonts w:eastAsia="Times New Roman" w:cstheme="minorHAnsi"/>
          <w:color w:val="000000"/>
          <w:sz w:val="24"/>
          <w:szCs w:val="24"/>
        </w:rPr>
        <w:t> </w:t>
      </w:r>
    </w:p>
    <w:p w14:paraId="2D56F858" w14:textId="77777777" w:rsidR="00656D62" w:rsidRDefault="00016CD6" w:rsidP="00656D62">
      <w:pPr>
        <w:shd w:val="clear" w:color="auto" w:fill="FFFFFF"/>
        <w:spacing w:after="150" w:line="240" w:lineRule="auto"/>
        <w:rPr>
          <w:rFonts w:eastAsia="Times New Roman" w:cstheme="minorHAnsi"/>
          <w:color w:val="000000"/>
          <w:sz w:val="24"/>
          <w:szCs w:val="24"/>
        </w:rPr>
      </w:pPr>
      <w:r w:rsidRPr="00351A97">
        <w:rPr>
          <w:rFonts w:eastAsia="Times New Roman" w:cstheme="minorHAnsi"/>
          <w:color w:val="000000"/>
          <w:sz w:val="24"/>
          <w:szCs w:val="24"/>
        </w:rPr>
        <w:t> </w:t>
      </w:r>
    </w:p>
    <w:p w14:paraId="09C6B180" w14:textId="47268F5F" w:rsidR="00016CD6" w:rsidRPr="00351A97" w:rsidRDefault="00016CD6" w:rsidP="00656D62">
      <w:pPr>
        <w:shd w:val="clear" w:color="auto" w:fill="FFFFFF"/>
        <w:spacing w:after="150" w:line="240" w:lineRule="auto"/>
        <w:rPr>
          <w:rFonts w:eastAsia="Times New Roman" w:cstheme="minorHAnsi"/>
          <w:color w:val="333333"/>
          <w:sz w:val="24"/>
          <w:szCs w:val="24"/>
        </w:rPr>
      </w:pPr>
      <w:r w:rsidRPr="00351A97">
        <w:rPr>
          <w:rFonts w:eastAsia="Times New Roman" w:cstheme="minorHAnsi"/>
          <w:b/>
          <w:bCs/>
          <w:i/>
          <w:iCs/>
          <w:color w:val="000000"/>
          <w:sz w:val="24"/>
          <w:szCs w:val="24"/>
        </w:rPr>
        <w:lastRenderedPageBreak/>
        <w:t>Duration of Leave and Permissible Use</w:t>
      </w:r>
    </w:p>
    <w:p w14:paraId="26942397" w14:textId="77777777" w:rsidR="00016CD6" w:rsidRPr="00351A97" w:rsidRDefault="00016CD6" w:rsidP="00016CD6">
      <w:pPr>
        <w:shd w:val="clear" w:color="auto" w:fill="FFFFFF"/>
        <w:spacing w:after="150" w:line="240" w:lineRule="auto"/>
        <w:rPr>
          <w:rFonts w:eastAsia="Times New Roman" w:cstheme="minorHAnsi"/>
          <w:color w:val="333333"/>
          <w:sz w:val="24"/>
          <w:szCs w:val="24"/>
        </w:rPr>
      </w:pPr>
      <w:r w:rsidRPr="00351A97">
        <w:rPr>
          <w:rFonts w:eastAsia="Times New Roman" w:cstheme="minorHAnsi"/>
          <w:color w:val="000000"/>
          <w:sz w:val="24"/>
          <w:szCs w:val="24"/>
        </w:rPr>
        <w:t>Under the Emergency Family and Medical Leave Expansion Act, eligible employees can take up to 12 weeks of job-protected leave if they are unable to work (or telework) due to a need to care for a child whose school or place of care has been closed, or whose childcare provider is unavailable, due to the COVID-19 public health emergency. </w:t>
      </w:r>
    </w:p>
    <w:p w14:paraId="63E38E05" w14:textId="77777777" w:rsidR="00656D62" w:rsidRDefault="00016CD6" w:rsidP="00656D62">
      <w:pPr>
        <w:shd w:val="clear" w:color="auto" w:fill="FFFFFF"/>
        <w:spacing w:after="150" w:line="240" w:lineRule="auto"/>
        <w:rPr>
          <w:rFonts w:eastAsia="Times New Roman" w:cstheme="minorHAnsi"/>
          <w:color w:val="333333"/>
          <w:sz w:val="24"/>
          <w:szCs w:val="24"/>
        </w:rPr>
      </w:pPr>
      <w:r w:rsidRPr="00351A97">
        <w:rPr>
          <w:rFonts w:eastAsia="Times New Roman" w:cstheme="minorHAnsi"/>
          <w:color w:val="333333"/>
          <w:sz w:val="24"/>
          <w:szCs w:val="24"/>
        </w:rPr>
        <w:t>As with other types of FMLA leave, the employee must provide notice of the need for leave as soon as is practicable. </w:t>
      </w:r>
    </w:p>
    <w:p w14:paraId="7D4C5DED" w14:textId="46CDE553" w:rsidR="00016CD6" w:rsidRPr="00351A97" w:rsidRDefault="00016CD6" w:rsidP="00656D62">
      <w:pPr>
        <w:shd w:val="clear" w:color="auto" w:fill="FFFFFF"/>
        <w:spacing w:after="150" w:line="240" w:lineRule="auto"/>
        <w:rPr>
          <w:rFonts w:eastAsia="Times New Roman" w:cstheme="minorHAnsi"/>
          <w:color w:val="333333"/>
          <w:sz w:val="24"/>
          <w:szCs w:val="24"/>
        </w:rPr>
      </w:pPr>
      <w:r w:rsidRPr="00351A97">
        <w:rPr>
          <w:rFonts w:eastAsia="Times New Roman" w:cstheme="minorHAnsi"/>
          <w:b/>
          <w:bCs/>
          <w:i/>
          <w:iCs/>
          <w:color w:val="000000"/>
          <w:sz w:val="24"/>
          <w:szCs w:val="24"/>
        </w:rPr>
        <w:t>Compensation Owed</w:t>
      </w:r>
    </w:p>
    <w:p w14:paraId="0EC6A611" w14:textId="77777777" w:rsidR="00656D62" w:rsidRDefault="00016CD6" w:rsidP="00656D62">
      <w:pPr>
        <w:shd w:val="clear" w:color="auto" w:fill="FFFFFF"/>
        <w:spacing w:after="150" w:line="240" w:lineRule="auto"/>
        <w:rPr>
          <w:rFonts w:eastAsia="Times New Roman" w:cstheme="minorHAnsi"/>
          <w:color w:val="333333"/>
          <w:sz w:val="24"/>
          <w:szCs w:val="24"/>
        </w:rPr>
      </w:pPr>
      <w:r w:rsidRPr="00351A97">
        <w:rPr>
          <w:rFonts w:eastAsia="Times New Roman" w:cstheme="minorHAnsi"/>
          <w:color w:val="333333"/>
          <w:sz w:val="24"/>
          <w:szCs w:val="24"/>
        </w:rPr>
        <w:t>The first 10 days of public health emergency leave may be </w:t>
      </w:r>
      <w:r w:rsidRPr="00351A97">
        <w:rPr>
          <w:rFonts w:eastAsia="Times New Roman" w:cstheme="minorHAnsi"/>
          <w:color w:val="333333"/>
          <w:sz w:val="24"/>
          <w:szCs w:val="24"/>
          <w:u w:val="single"/>
        </w:rPr>
        <w:t>unpaid</w:t>
      </w:r>
      <w:r w:rsidRPr="00351A97">
        <w:rPr>
          <w:rFonts w:eastAsia="Times New Roman" w:cstheme="minorHAnsi"/>
          <w:color w:val="333333"/>
          <w:sz w:val="24"/>
          <w:szCs w:val="24"/>
        </w:rPr>
        <w:t>.  However, an employee may elect to substitute any accrued vacation, personal leave, or medical or sick leave for such unpaid leave.  The remaining 10 weeks of leave must be paid at two-thirds of the employee</w:t>
      </w:r>
      <w:r w:rsidR="00C914B5" w:rsidRPr="00351A97">
        <w:rPr>
          <w:rFonts w:eastAsia="Times New Roman" w:cstheme="minorHAnsi"/>
          <w:color w:val="333333"/>
          <w:sz w:val="24"/>
          <w:szCs w:val="24"/>
        </w:rPr>
        <w:t>'</w:t>
      </w:r>
      <w:r w:rsidRPr="00351A97">
        <w:rPr>
          <w:rFonts w:eastAsia="Times New Roman" w:cstheme="minorHAnsi"/>
          <w:color w:val="333333"/>
          <w:sz w:val="24"/>
          <w:szCs w:val="24"/>
        </w:rPr>
        <w:t>s regular rate of pay times the number of hours the employee would otherwise be normally scheduled to work. </w:t>
      </w:r>
    </w:p>
    <w:p w14:paraId="553775E0" w14:textId="589CB488" w:rsidR="00016CD6" w:rsidRPr="00351A97" w:rsidRDefault="00016CD6" w:rsidP="00656D62">
      <w:pPr>
        <w:shd w:val="clear" w:color="auto" w:fill="FFFFFF"/>
        <w:spacing w:after="150" w:line="240" w:lineRule="auto"/>
        <w:rPr>
          <w:rFonts w:eastAsia="Times New Roman" w:cstheme="minorHAnsi"/>
          <w:color w:val="333333"/>
          <w:sz w:val="24"/>
          <w:szCs w:val="24"/>
        </w:rPr>
      </w:pPr>
      <w:r w:rsidRPr="00351A97">
        <w:rPr>
          <w:rFonts w:eastAsia="Times New Roman" w:cstheme="minorHAnsi"/>
          <w:b/>
          <w:bCs/>
          <w:i/>
          <w:iCs/>
          <w:color w:val="333333"/>
          <w:sz w:val="24"/>
          <w:szCs w:val="24"/>
        </w:rPr>
        <w:t>Restoration Rights</w:t>
      </w:r>
    </w:p>
    <w:p w14:paraId="2D851249" w14:textId="77777777" w:rsidR="00656D62" w:rsidRDefault="00016CD6" w:rsidP="00656D62">
      <w:pPr>
        <w:shd w:val="clear" w:color="auto" w:fill="FFFFFF"/>
        <w:spacing w:after="150" w:line="240" w:lineRule="auto"/>
        <w:rPr>
          <w:rFonts w:eastAsia="Times New Roman" w:cstheme="minorHAnsi"/>
          <w:color w:val="333333"/>
          <w:sz w:val="24"/>
          <w:szCs w:val="24"/>
        </w:rPr>
      </w:pPr>
      <w:r w:rsidRPr="00351A97">
        <w:rPr>
          <w:rFonts w:eastAsia="Times New Roman" w:cstheme="minorHAnsi"/>
          <w:color w:val="333333"/>
          <w:sz w:val="24"/>
          <w:szCs w:val="24"/>
        </w:rPr>
        <w:t>Unless the employer has fewer than 25 employees, an employee taking public health emergency leave must generally be restored to an equivalent position upon returning from leave. </w:t>
      </w:r>
    </w:p>
    <w:p w14:paraId="027DDA24" w14:textId="5161BC63" w:rsidR="00016CD6" w:rsidRPr="00351A97" w:rsidRDefault="00016CD6" w:rsidP="00656D62">
      <w:pPr>
        <w:shd w:val="clear" w:color="auto" w:fill="FFFFFF"/>
        <w:spacing w:after="150" w:line="240" w:lineRule="auto"/>
        <w:rPr>
          <w:rFonts w:eastAsia="Times New Roman" w:cstheme="minorHAnsi"/>
          <w:color w:val="333333"/>
          <w:sz w:val="24"/>
          <w:szCs w:val="24"/>
        </w:rPr>
      </w:pPr>
      <w:r w:rsidRPr="00351A97">
        <w:rPr>
          <w:rFonts w:eastAsia="Times New Roman" w:cstheme="minorHAnsi"/>
          <w:b/>
          <w:bCs/>
          <w:i/>
          <w:iCs/>
          <w:color w:val="000000"/>
          <w:sz w:val="24"/>
          <w:szCs w:val="24"/>
        </w:rPr>
        <w:t>Sunset Provision</w:t>
      </w:r>
    </w:p>
    <w:p w14:paraId="31264B4E" w14:textId="77777777" w:rsidR="00016CD6" w:rsidRPr="00351A97" w:rsidRDefault="00016CD6" w:rsidP="00016CD6">
      <w:pPr>
        <w:shd w:val="clear" w:color="auto" w:fill="FFFFFF"/>
        <w:spacing w:after="150" w:line="240" w:lineRule="auto"/>
        <w:rPr>
          <w:rFonts w:eastAsia="Times New Roman" w:cstheme="minorHAnsi"/>
          <w:color w:val="333333"/>
          <w:sz w:val="24"/>
          <w:szCs w:val="24"/>
        </w:rPr>
      </w:pPr>
      <w:r w:rsidRPr="00351A97">
        <w:rPr>
          <w:rFonts w:eastAsia="Times New Roman" w:cstheme="minorHAnsi"/>
          <w:color w:val="000000"/>
          <w:sz w:val="24"/>
          <w:szCs w:val="24"/>
        </w:rPr>
        <w:t>Because the Emergency Family and Medical Leave Expansion Act is intended to address the existing COVID-19 pandemic, eligible employees of covered employers may only take public health emergency leave until December 31, 2020.  </w:t>
      </w:r>
    </w:p>
    <w:p w14:paraId="66A22646" w14:textId="651B38B5" w:rsidR="00016CD6" w:rsidRPr="00351A97" w:rsidRDefault="00016CD6" w:rsidP="00656D62">
      <w:pPr>
        <w:shd w:val="clear" w:color="auto" w:fill="FFFFFF"/>
        <w:spacing w:after="150" w:line="240" w:lineRule="auto"/>
        <w:rPr>
          <w:rFonts w:eastAsia="Times New Roman" w:cstheme="minorHAnsi"/>
          <w:color w:val="333333"/>
          <w:sz w:val="24"/>
          <w:szCs w:val="24"/>
        </w:rPr>
      </w:pPr>
      <w:r w:rsidRPr="00351A97">
        <w:rPr>
          <w:rFonts w:eastAsia="Times New Roman" w:cstheme="minorHAnsi"/>
          <w:color w:val="000000"/>
          <w:sz w:val="24"/>
          <w:szCs w:val="24"/>
        </w:rPr>
        <w:t> </w:t>
      </w:r>
      <w:r w:rsidRPr="00351A97">
        <w:rPr>
          <w:rFonts w:eastAsia="Times New Roman" w:cstheme="minorHAnsi"/>
          <w:b/>
          <w:bCs/>
          <w:i/>
          <w:iCs/>
          <w:color w:val="000000"/>
          <w:sz w:val="24"/>
          <w:szCs w:val="24"/>
        </w:rPr>
        <w:t>Tax Credits for Public Health Emergency Leave</w:t>
      </w:r>
    </w:p>
    <w:p w14:paraId="75A33AB2" w14:textId="77777777" w:rsidR="00016CD6" w:rsidRPr="00351A97" w:rsidRDefault="00016CD6" w:rsidP="00016CD6">
      <w:pPr>
        <w:shd w:val="clear" w:color="auto" w:fill="FFFFFF"/>
        <w:spacing w:after="150" w:line="240" w:lineRule="auto"/>
        <w:rPr>
          <w:rFonts w:eastAsia="Times New Roman" w:cstheme="minorHAnsi"/>
          <w:color w:val="333333"/>
          <w:sz w:val="24"/>
          <w:szCs w:val="24"/>
        </w:rPr>
      </w:pPr>
      <w:r w:rsidRPr="00351A97">
        <w:rPr>
          <w:rFonts w:eastAsia="Times New Roman" w:cstheme="minorHAnsi"/>
          <w:color w:val="333333"/>
          <w:sz w:val="24"/>
          <w:szCs w:val="24"/>
        </w:rPr>
        <w:t>Employers are entitled to a tax credit equal to 100% of the qualified family leave wages under the Emergency Family and Medical Leave Expansion Act.  Qualified family leave wages are capped at $200 per day for each individual and up to $10,000 per calendar quarter. </w:t>
      </w:r>
    </w:p>
    <w:p w14:paraId="2EB71374" w14:textId="77777777" w:rsidR="00656D62" w:rsidRDefault="00656D62" w:rsidP="00016CD6">
      <w:pPr>
        <w:rPr>
          <w:rFonts w:cstheme="minorHAnsi"/>
          <w:b/>
          <w:bCs/>
          <w:sz w:val="24"/>
          <w:szCs w:val="24"/>
        </w:rPr>
      </w:pPr>
    </w:p>
    <w:p w14:paraId="0EC34FD5" w14:textId="605B6ED0" w:rsidR="00CF1923" w:rsidRPr="00656D62" w:rsidRDefault="00CF1923" w:rsidP="00016CD6">
      <w:pPr>
        <w:rPr>
          <w:rFonts w:cstheme="minorHAnsi"/>
          <w:b/>
          <w:bCs/>
          <w:color w:val="1F497D" w:themeColor="text2"/>
          <w:sz w:val="36"/>
          <w:szCs w:val="36"/>
          <w:u w:val="single"/>
        </w:rPr>
      </w:pPr>
      <w:r w:rsidRPr="00656D62">
        <w:rPr>
          <w:rFonts w:cstheme="minorHAnsi"/>
          <w:b/>
          <w:bCs/>
          <w:color w:val="1F497D" w:themeColor="text2"/>
          <w:sz w:val="36"/>
          <w:szCs w:val="36"/>
          <w:u w:val="single"/>
        </w:rPr>
        <w:t>Additional Resources</w:t>
      </w:r>
    </w:p>
    <w:p w14:paraId="2967CEC8" w14:textId="4244E815" w:rsidR="00C914B5" w:rsidRPr="00351A97" w:rsidRDefault="00C914B5" w:rsidP="00016CD6">
      <w:pPr>
        <w:rPr>
          <w:rFonts w:cstheme="minorHAnsi"/>
          <w:b/>
          <w:bCs/>
          <w:sz w:val="24"/>
          <w:szCs w:val="24"/>
        </w:rPr>
      </w:pPr>
      <w:r w:rsidRPr="00351A97">
        <w:rPr>
          <w:rFonts w:cstheme="minorHAnsi"/>
          <w:b/>
          <w:bCs/>
          <w:sz w:val="24"/>
          <w:szCs w:val="24"/>
        </w:rPr>
        <w:t>Federal Govt.</w:t>
      </w:r>
    </w:p>
    <w:p w14:paraId="688858B3" w14:textId="5F416E90" w:rsidR="001675E0" w:rsidRPr="00351A97" w:rsidRDefault="00B2152A" w:rsidP="00016CD6">
      <w:pPr>
        <w:rPr>
          <w:rFonts w:cstheme="minorHAnsi"/>
          <w:b/>
          <w:bCs/>
          <w:sz w:val="24"/>
          <w:szCs w:val="24"/>
        </w:rPr>
      </w:pPr>
      <w:hyperlink r:id="rId9" w:history="1">
        <w:r w:rsidR="001675E0" w:rsidRPr="00351A97">
          <w:rPr>
            <w:rStyle w:val="Hyperlink"/>
            <w:rFonts w:cstheme="minorHAnsi"/>
            <w:sz w:val="24"/>
            <w:szCs w:val="24"/>
          </w:rPr>
          <w:t>https://www.coronavirus.gov/</w:t>
        </w:r>
      </w:hyperlink>
    </w:p>
    <w:p w14:paraId="491FBAEC" w14:textId="41AA9764" w:rsidR="00C914B5" w:rsidRPr="00351A97" w:rsidRDefault="00B2152A" w:rsidP="00016CD6">
      <w:pPr>
        <w:rPr>
          <w:rFonts w:cstheme="minorHAnsi"/>
          <w:sz w:val="24"/>
          <w:szCs w:val="24"/>
        </w:rPr>
      </w:pPr>
      <w:hyperlink r:id="rId10" w:history="1">
        <w:r w:rsidR="00C914B5" w:rsidRPr="00351A97">
          <w:rPr>
            <w:rStyle w:val="Hyperlink"/>
            <w:rFonts w:cstheme="minorHAnsi"/>
            <w:sz w:val="24"/>
            <w:szCs w:val="24"/>
          </w:rPr>
          <w:t>https://www.dol.gov/agencies/whd/fact-sheets/70-flsa-furloughs</w:t>
        </w:r>
      </w:hyperlink>
    </w:p>
    <w:p w14:paraId="415F0ED0" w14:textId="0BC55036" w:rsidR="00C914B5" w:rsidRPr="00351A97" w:rsidRDefault="00B2152A" w:rsidP="00016CD6">
      <w:pPr>
        <w:rPr>
          <w:rStyle w:val="Hyperlink"/>
          <w:rFonts w:cstheme="minorHAnsi"/>
          <w:sz w:val="24"/>
          <w:szCs w:val="24"/>
        </w:rPr>
      </w:pPr>
      <w:hyperlink r:id="rId11" w:history="1">
        <w:r w:rsidR="00C914B5" w:rsidRPr="00351A97">
          <w:rPr>
            <w:rStyle w:val="Hyperlink"/>
            <w:rFonts w:cstheme="minorHAnsi"/>
            <w:sz w:val="24"/>
            <w:szCs w:val="24"/>
          </w:rPr>
          <w:t>https://www1.eeoc.gov/eeoc/newsroom/wysk/wysk_ada_rehabilitaion_act_coronavirus.cfm</w:t>
        </w:r>
      </w:hyperlink>
    </w:p>
    <w:p w14:paraId="2BA2CE5B" w14:textId="29C62357" w:rsidR="001675E0" w:rsidRPr="00351A97" w:rsidRDefault="00B2152A" w:rsidP="00016CD6">
      <w:pPr>
        <w:rPr>
          <w:rFonts w:cstheme="minorHAnsi"/>
          <w:sz w:val="24"/>
          <w:szCs w:val="24"/>
        </w:rPr>
      </w:pPr>
      <w:hyperlink r:id="rId12" w:history="1">
        <w:r w:rsidR="001675E0" w:rsidRPr="00351A97">
          <w:rPr>
            <w:rStyle w:val="Hyperlink"/>
            <w:rFonts w:cstheme="minorHAnsi"/>
            <w:sz w:val="24"/>
            <w:szCs w:val="24"/>
          </w:rPr>
          <w:t>https://www.dol.gov/agencies/eta/layoffs/warn</w:t>
        </w:r>
      </w:hyperlink>
    </w:p>
    <w:p w14:paraId="7809EB79" w14:textId="23EE7AB5" w:rsidR="00C914B5" w:rsidRPr="00351A97" w:rsidRDefault="00B2152A" w:rsidP="00016CD6">
      <w:pPr>
        <w:rPr>
          <w:rFonts w:cstheme="minorHAnsi"/>
          <w:sz w:val="24"/>
          <w:szCs w:val="24"/>
        </w:rPr>
      </w:pPr>
      <w:hyperlink r:id="rId13" w:history="1">
        <w:r w:rsidR="00C914B5" w:rsidRPr="00351A97">
          <w:rPr>
            <w:rStyle w:val="Hyperlink"/>
            <w:rFonts w:cstheme="minorHAnsi"/>
            <w:sz w:val="24"/>
            <w:szCs w:val="24"/>
          </w:rPr>
          <w:t>https://www.hhs.gov/sites/default/files/february-2020-hipaa-and-novel-coronavirus.pdf</w:t>
        </w:r>
      </w:hyperlink>
    </w:p>
    <w:p w14:paraId="0EE62801" w14:textId="48C4A65B" w:rsidR="00C914B5" w:rsidRPr="00351A97" w:rsidRDefault="00B2152A" w:rsidP="00016CD6">
      <w:pPr>
        <w:rPr>
          <w:rStyle w:val="Hyperlink"/>
          <w:rFonts w:cstheme="minorHAnsi"/>
          <w:sz w:val="24"/>
          <w:szCs w:val="24"/>
        </w:rPr>
      </w:pPr>
      <w:hyperlink r:id="rId14" w:history="1">
        <w:r w:rsidR="00C914B5" w:rsidRPr="00351A97">
          <w:rPr>
            <w:rStyle w:val="Hyperlink"/>
            <w:rFonts w:cstheme="minorHAnsi"/>
            <w:sz w:val="24"/>
            <w:szCs w:val="24"/>
          </w:rPr>
          <w:t>https://www.osha.gov/SLTC/covid-19/</w:t>
        </w:r>
      </w:hyperlink>
    </w:p>
    <w:p w14:paraId="3B2ED085" w14:textId="6BFB7581" w:rsidR="001675E0" w:rsidRPr="00351A97" w:rsidRDefault="00B2152A" w:rsidP="00016CD6">
      <w:pPr>
        <w:rPr>
          <w:rFonts w:cstheme="minorHAnsi"/>
          <w:sz w:val="24"/>
          <w:szCs w:val="24"/>
        </w:rPr>
      </w:pPr>
      <w:hyperlink r:id="rId15" w:history="1">
        <w:r w:rsidR="001675E0" w:rsidRPr="00351A97">
          <w:rPr>
            <w:rStyle w:val="Hyperlink"/>
            <w:rFonts w:cstheme="minorHAnsi"/>
            <w:sz w:val="24"/>
            <w:szCs w:val="24"/>
          </w:rPr>
          <w:t>https://www.osha.gov/Publications/OSHA3990.pdf</w:t>
        </w:r>
      </w:hyperlink>
    </w:p>
    <w:p w14:paraId="4EB3EBDC" w14:textId="385A2784" w:rsidR="00C914B5" w:rsidRPr="00351A97" w:rsidRDefault="00B2152A" w:rsidP="00016CD6">
      <w:pPr>
        <w:rPr>
          <w:rStyle w:val="Hyperlink"/>
          <w:rFonts w:cstheme="minorHAnsi"/>
          <w:sz w:val="24"/>
          <w:szCs w:val="24"/>
        </w:rPr>
      </w:pPr>
      <w:hyperlink r:id="rId16" w:history="1">
        <w:r w:rsidR="00C914B5" w:rsidRPr="00351A97">
          <w:rPr>
            <w:rStyle w:val="Hyperlink"/>
            <w:rFonts w:cstheme="minorHAnsi"/>
            <w:sz w:val="24"/>
            <w:szCs w:val="24"/>
          </w:rPr>
          <w:t>https://www.cdc.gov/coronavirus/2019-ncov/prepare/transmission.html</w:t>
        </w:r>
      </w:hyperlink>
    </w:p>
    <w:p w14:paraId="33ACF2A4" w14:textId="5A3D9314" w:rsidR="0016094F" w:rsidRPr="00351A97" w:rsidRDefault="00B2152A" w:rsidP="00C914B5">
      <w:pPr>
        <w:rPr>
          <w:rFonts w:cstheme="minorHAnsi"/>
          <w:sz w:val="24"/>
          <w:szCs w:val="24"/>
        </w:rPr>
      </w:pPr>
      <w:hyperlink r:id="rId17" w:history="1">
        <w:r w:rsidR="0016094F" w:rsidRPr="00351A97">
          <w:rPr>
            <w:rStyle w:val="Hyperlink"/>
            <w:rFonts w:cstheme="minorHAnsi"/>
            <w:sz w:val="24"/>
            <w:szCs w:val="24"/>
          </w:rPr>
          <w:t>https://www.cisa.gov/identifying-critical-infrastructure-during-covid-19</w:t>
        </w:r>
      </w:hyperlink>
    </w:p>
    <w:p w14:paraId="07405C0F" w14:textId="11590E05" w:rsidR="001675E0" w:rsidRPr="00351A97" w:rsidRDefault="00B2152A" w:rsidP="00C914B5">
      <w:pPr>
        <w:rPr>
          <w:rStyle w:val="Hyperlink"/>
          <w:rFonts w:cstheme="minorHAnsi"/>
          <w:sz w:val="24"/>
          <w:szCs w:val="24"/>
        </w:rPr>
      </w:pPr>
      <w:hyperlink r:id="rId18" w:history="1">
        <w:r w:rsidR="001675E0" w:rsidRPr="00351A97">
          <w:rPr>
            <w:rStyle w:val="Hyperlink"/>
            <w:rFonts w:cstheme="minorHAnsi"/>
            <w:sz w:val="24"/>
            <w:szCs w:val="24"/>
          </w:rPr>
          <w:t>https://www.irs.gov/retirement-plans/retirement-plan-participant-notices-when-a-participant-stops-working</w:t>
        </w:r>
      </w:hyperlink>
    </w:p>
    <w:p w14:paraId="207B8639" w14:textId="00C596E3" w:rsidR="00F17341" w:rsidRPr="00351A97" w:rsidRDefault="00B2152A" w:rsidP="00C914B5">
      <w:pPr>
        <w:rPr>
          <w:rFonts w:cstheme="minorHAnsi"/>
          <w:sz w:val="24"/>
          <w:szCs w:val="24"/>
        </w:rPr>
      </w:pPr>
      <w:hyperlink r:id="rId19" w:history="1">
        <w:r w:rsidR="00F17341" w:rsidRPr="00351A97">
          <w:rPr>
            <w:rStyle w:val="Hyperlink"/>
            <w:rFonts w:cstheme="minorHAnsi"/>
            <w:sz w:val="24"/>
            <w:szCs w:val="24"/>
          </w:rPr>
          <w:t>https://www.hhs.gov/hipaa/for-professionals/special-topics/emergency-preparedness/notification-enforcement-discretion-telehealth/index.html</w:t>
        </w:r>
      </w:hyperlink>
    </w:p>
    <w:p w14:paraId="6774F2ED" w14:textId="0D95DEE5" w:rsidR="001675E0" w:rsidRPr="00351A97" w:rsidRDefault="001675E0" w:rsidP="00C914B5">
      <w:pPr>
        <w:rPr>
          <w:rFonts w:cstheme="minorHAnsi"/>
          <w:b/>
          <w:bCs/>
          <w:sz w:val="24"/>
          <w:szCs w:val="24"/>
        </w:rPr>
      </w:pPr>
      <w:r w:rsidRPr="00351A97">
        <w:rPr>
          <w:rFonts w:cstheme="minorHAnsi"/>
          <w:b/>
          <w:bCs/>
          <w:sz w:val="24"/>
          <w:szCs w:val="24"/>
        </w:rPr>
        <w:t xml:space="preserve">State Laws: </w:t>
      </w:r>
      <w:hyperlink r:id="rId20" w:history="1">
        <w:r w:rsidRPr="00351A97">
          <w:rPr>
            <w:rStyle w:val="Hyperlink"/>
            <w:rFonts w:cstheme="minorHAnsi"/>
            <w:sz w:val="24"/>
            <w:szCs w:val="24"/>
          </w:rPr>
          <w:t>https://www.ncsl.org/research/health/state-actio</w:t>
        </w:r>
        <w:r w:rsidRPr="00351A97">
          <w:rPr>
            <w:rStyle w:val="Hyperlink"/>
            <w:rFonts w:cstheme="minorHAnsi"/>
            <w:sz w:val="24"/>
            <w:szCs w:val="24"/>
          </w:rPr>
          <w:t>n</w:t>
        </w:r>
        <w:r w:rsidRPr="00351A97">
          <w:rPr>
            <w:rStyle w:val="Hyperlink"/>
            <w:rFonts w:cstheme="minorHAnsi"/>
            <w:sz w:val="24"/>
            <w:szCs w:val="24"/>
          </w:rPr>
          <w:t>-on-coronavirus-covid-19.aspx</w:t>
        </w:r>
      </w:hyperlink>
      <w:r w:rsidRPr="00351A97">
        <w:rPr>
          <w:rFonts w:cstheme="minorHAnsi"/>
          <w:sz w:val="24"/>
          <w:szCs w:val="24"/>
        </w:rPr>
        <w:t xml:space="preserve"> as of 3/20 26 states have adopted Coronavirus specific legislation</w:t>
      </w:r>
    </w:p>
    <w:p w14:paraId="255E8071" w14:textId="0531ED9A" w:rsidR="00C914B5" w:rsidRPr="00351A97" w:rsidRDefault="00C914B5" w:rsidP="00C914B5">
      <w:pPr>
        <w:rPr>
          <w:rFonts w:cstheme="minorHAnsi"/>
          <w:b/>
          <w:bCs/>
          <w:sz w:val="24"/>
          <w:szCs w:val="24"/>
        </w:rPr>
      </w:pPr>
      <w:r w:rsidRPr="00351A97">
        <w:rPr>
          <w:rFonts w:cstheme="minorHAnsi"/>
          <w:b/>
          <w:bCs/>
          <w:sz w:val="24"/>
          <w:szCs w:val="24"/>
        </w:rPr>
        <w:t>California</w:t>
      </w:r>
    </w:p>
    <w:p w14:paraId="35723329" w14:textId="77777777" w:rsidR="00C914B5" w:rsidRPr="00351A97" w:rsidRDefault="00B2152A" w:rsidP="00C914B5">
      <w:pPr>
        <w:rPr>
          <w:rFonts w:cstheme="minorHAnsi"/>
          <w:sz w:val="24"/>
          <w:szCs w:val="24"/>
        </w:rPr>
      </w:pPr>
      <w:hyperlink r:id="rId21" w:history="1">
        <w:r w:rsidR="00C914B5" w:rsidRPr="00351A97">
          <w:rPr>
            <w:rStyle w:val="Hyperlink"/>
            <w:rFonts w:cstheme="minorHAnsi"/>
            <w:sz w:val="24"/>
            <w:szCs w:val="24"/>
          </w:rPr>
          <w:t>https://www.edd.ca.gov/about_edd/coronavirus-2019.htm</w:t>
        </w:r>
      </w:hyperlink>
    </w:p>
    <w:p w14:paraId="79218A00" w14:textId="33BC1BB6" w:rsidR="00C914B5" w:rsidRPr="00351A97" w:rsidRDefault="00B2152A" w:rsidP="00C914B5">
      <w:pPr>
        <w:rPr>
          <w:rFonts w:cstheme="minorHAnsi"/>
          <w:sz w:val="24"/>
          <w:szCs w:val="24"/>
        </w:rPr>
      </w:pPr>
      <w:hyperlink r:id="rId22" w:history="1">
        <w:r w:rsidR="00C914B5" w:rsidRPr="00351A97">
          <w:rPr>
            <w:rStyle w:val="Hyperlink"/>
            <w:rFonts w:cstheme="minorHAnsi"/>
            <w:sz w:val="24"/>
            <w:szCs w:val="24"/>
          </w:rPr>
          <w:t>https://www.labor.ca.gov/coronavirus2019/</w:t>
        </w:r>
      </w:hyperlink>
    </w:p>
    <w:p w14:paraId="5E6CB7D3" w14:textId="77777777" w:rsidR="00C914B5" w:rsidRPr="00351A97" w:rsidRDefault="00B2152A" w:rsidP="00C914B5">
      <w:pPr>
        <w:rPr>
          <w:rFonts w:cstheme="minorHAnsi"/>
          <w:sz w:val="24"/>
          <w:szCs w:val="24"/>
        </w:rPr>
      </w:pPr>
      <w:hyperlink r:id="rId23" w:history="1">
        <w:r w:rsidR="00C914B5" w:rsidRPr="00351A97">
          <w:rPr>
            <w:rStyle w:val="Hyperlink"/>
            <w:rFonts w:cstheme="minorHAnsi"/>
            <w:sz w:val="24"/>
            <w:szCs w:val="24"/>
          </w:rPr>
          <w:t>https://www.dir.ca.gov/dlse/2019-Novel-Coronavirus.htm</w:t>
        </w:r>
      </w:hyperlink>
    </w:p>
    <w:p w14:paraId="1FF036D9" w14:textId="77777777" w:rsidR="001675E0" w:rsidRPr="00351A97" w:rsidRDefault="00B2152A" w:rsidP="00C914B5">
      <w:pPr>
        <w:rPr>
          <w:rFonts w:cstheme="minorHAnsi"/>
          <w:sz w:val="24"/>
          <w:szCs w:val="24"/>
        </w:rPr>
      </w:pPr>
      <w:hyperlink r:id="rId24" w:history="1">
        <w:r w:rsidR="00C914B5" w:rsidRPr="00351A97">
          <w:rPr>
            <w:rStyle w:val="Hyperlink"/>
            <w:rFonts w:cstheme="minorHAnsi"/>
            <w:sz w:val="24"/>
            <w:szCs w:val="24"/>
          </w:rPr>
          <w:t>https://advocacy.calchamber.com/2020/03/19/governor-issues-order-to-help-meet-deliveries-suspends-some-layoff-notice-requirements/</w:t>
        </w:r>
      </w:hyperlink>
      <w:r w:rsidR="00C914B5" w:rsidRPr="00351A97">
        <w:rPr>
          <w:rFonts w:cstheme="minorHAnsi"/>
          <w:sz w:val="24"/>
          <w:szCs w:val="24"/>
        </w:rPr>
        <w:t xml:space="preserve"> (discuss executive order re layoffs</w:t>
      </w:r>
      <w:r w:rsidR="001675E0" w:rsidRPr="00351A97">
        <w:rPr>
          <w:rFonts w:cstheme="minorHAnsi"/>
          <w:sz w:val="24"/>
          <w:szCs w:val="24"/>
        </w:rPr>
        <w:t>)</w:t>
      </w:r>
    </w:p>
    <w:p w14:paraId="2583A784" w14:textId="5D74D901" w:rsidR="00C914B5" w:rsidRPr="00351A97" w:rsidRDefault="00C914B5" w:rsidP="00C914B5">
      <w:pPr>
        <w:rPr>
          <w:rFonts w:cstheme="minorHAnsi"/>
          <w:sz w:val="24"/>
          <w:szCs w:val="24"/>
        </w:rPr>
      </w:pPr>
      <w:r w:rsidRPr="00351A97">
        <w:rPr>
          <w:rFonts w:cstheme="minorHAnsi"/>
          <w:sz w:val="24"/>
          <w:szCs w:val="24"/>
        </w:rPr>
        <w:t xml:space="preserve"> </w:t>
      </w:r>
      <w:hyperlink r:id="rId25" w:history="1">
        <w:r w:rsidRPr="00351A97">
          <w:rPr>
            <w:rStyle w:val="Hyperlink"/>
            <w:rFonts w:cstheme="minorHAnsi"/>
            <w:sz w:val="24"/>
            <w:szCs w:val="24"/>
          </w:rPr>
          <w:t>https://www.gov.ca.gov/wp-content/uploads/2020/03/3.17.20-EO-motor.pdf</w:t>
        </w:r>
      </w:hyperlink>
      <w:r w:rsidRPr="00351A97">
        <w:rPr>
          <w:rFonts w:cstheme="minorHAnsi"/>
          <w:sz w:val="24"/>
          <w:szCs w:val="24"/>
        </w:rPr>
        <w:t>)</w:t>
      </w:r>
    </w:p>
    <w:p w14:paraId="66B5E1B7" w14:textId="0C56F266" w:rsidR="001675E0" w:rsidRPr="00351A97" w:rsidRDefault="00B2152A" w:rsidP="00C914B5">
      <w:pPr>
        <w:rPr>
          <w:rStyle w:val="Hyperlink"/>
          <w:rFonts w:cstheme="minorHAnsi"/>
          <w:sz w:val="24"/>
          <w:szCs w:val="24"/>
        </w:rPr>
      </w:pPr>
      <w:hyperlink r:id="rId26" w:history="1">
        <w:r w:rsidR="001675E0" w:rsidRPr="00351A97">
          <w:rPr>
            <w:rStyle w:val="Hyperlink"/>
            <w:rFonts w:cstheme="minorHAnsi"/>
            <w:sz w:val="24"/>
            <w:szCs w:val="24"/>
          </w:rPr>
          <w:t>https://www.edd.ca.gov/payroll_taxes/pdf/NoticetoEmployeeastoChangeinRelationship.pdf</w:t>
        </w:r>
      </w:hyperlink>
    </w:p>
    <w:p w14:paraId="7E9DDA77" w14:textId="13180ADE" w:rsidR="00351A97" w:rsidRPr="00351A97" w:rsidRDefault="00351A97" w:rsidP="00C914B5">
      <w:pPr>
        <w:rPr>
          <w:rFonts w:cstheme="minorHAnsi"/>
          <w:sz w:val="24"/>
          <w:szCs w:val="24"/>
        </w:rPr>
      </w:pPr>
      <w:hyperlink r:id="rId27" w:history="1">
        <w:r w:rsidRPr="00351A97">
          <w:rPr>
            <w:rStyle w:val="Hyperlink"/>
            <w:rFonts w:cstheme="minorHAnsi"/>
            <w:sz w:val="24"/>
            <w:szCs w:val="24"/>
          </w:rPr>
          <w:t>https://covid19.ca.gov/img/EssentialCriticalInfrastructureWorkers.pdf</w:t>
        </w:r>
      </w:hyperlink>
    </w:p>
    <w:p w14:paraId="4F556C5E" w14:textId="77777777" w:rsidR="00985E6A" w:rsidRPr="00351A97" w:rsidRDefault="00985E6A" w:rsidP="00985E6A">
      <w:pPr>
        <w:rPr>
          <w:rFonts w:cstheme="minorHAnsi"/>
          <w:b/>
          <w:bCs/>
          <w:sz w:val="24"/>
          <w:szCs w:val="24"/>
        </w:rPr>
      </w:pPr>
      <w:r w:rsidRPr="00351A97">
        <w:rPr>
          <w:rFonts w:cstheme="minorHAnsi"/>
          <w:b/>
          <w:bCs/>
          <w:sz w:val="24"/>
          <w:szCs w:val="24"/>
        </w:rPr>
        <w:t>Illinois</w:t>
      </w:r>
    </w:p>
    <w:p w14:paraId="3D2FCD03" w14:textId="77777777" w:rsidR="00985E6A" w:rsidRPr="00351A97" w:rsidRDefault="00B2152A" w:rsidP="00985E6A">
      <w:pPr>
        <w:rPr>
          <w:rFonts w:cstheme="minorHAnsi"/>
          <w:sz w:val="24"/>
          <w:szCs w:val="24"/>
        </w:rPr>
      </w:pPr>
      <w:hyperlink r:id="rId28" w:history="1">
        <w:r w:rsidR="00985E6A" w:rsidRPr="00351A97">
          <w:rPr>
            <w:rStyle w:val="Hyperlink"/>
            <w:rFonts w:cstheme="minorHAnsi"/>
            <w:sz w:val="24"/>
            <w:szCs w:val="24"/>
          </w:rPr>
          <w:t>https://www2.illinois.gov/sites/coronavirus/Pages/default.aspx</w:t>
        </w:r>
      </w:hyperlink>
    </w:p>
    <w:p w14:paraId="6836352F" w14:textId="726C3B67" w:rsidR="00985E6A" w:rsidRPr="00351A97" w:rsidRDefault="00B2152A" w:rsidP="00985E6A">
      <w:pPr>
        <w:rPr>
          <w:rFonts w:cstheme="minorHAnsi"/>
          <w:b/>
          <w:bCs/>
          <w:sz w:val="24"/>
          <w:szCs w:val="24"/>
        </w:rPr>
      </w:pPr>
      <w:hyperlink r:id="rId29" w:history="1">
        <w:r w:rsidR="00985E6A" w:rsidRPr="00351A97">
          <w:rPr>
            <w:rStyle w:val="Hyperlink"/>
            <w:rFonts w:cstheme="minorHAnsi"/>
            <w:sz w:val="24"/>
            <w:szCs w:val="24"/>
          </w:rPr>
          <w:t>https://www2.illinois.gov/Documents/ExecOrders/2020/ExecutiveOrder-2020-10.pdf</w:t>
        </w:r>
      </w:hyperlink>
    </w:p>
    <w:p w14:paraId="6C0B8079" w14:textId="679F6017" w:rsidR="001675E0" w:rsidRPr="00351A97" w:rsidRDefault="001675E0" w:rsidP="00016CD6">
      <w:pPr>
        <w:rPr>
          <w:rFonts w:cstheme="minorHAnsi"/>
          <w:b/>
          <w:bCs/>
          <w:sz w:val="24"/>
          <w:szCs w:val="24"/>
        </w:rPr>
      </w:pPr>
      <w:r w:rsidRPr="00351A97">
        <w:rPr>
          <w:rFonts w:cstheme="minorHAnsi"/>
          <w:b/>
          <w:bCs/>
          <w:sz w:val="24"/>
          <w:szCs w:val="24"/>
        </w:rPr>
        <w:t>New Jersey</w:t>
      </w:r>
    </w:p>
    <w:p w14:paraId="220D2B7C" w14:textId="77777777" w:rsidR="001675E0" w:rsidRPr="00351A97" w:rsidRDefault="00B2152A" w:rsidP="00016CD6">
      <w:pPr>
        <w:rPr>
          <w:rFonts w:cstheme="minorHAnsi"/>
          <w:b/>
          <w:bCs/>
          <w:sz w:val="24"/>
          <w:szCs w:val="24"/>
        </w:rPr>
      </w:pPr>
      <w:hyperlink r:id="rId30" w:history="1">
        <w:r w:rsidR="001675E0" w:rsidRPr="00351A97">
          <w:rPr>
            <w:rStyle w:val="Hyperlink"/>
            <w:rFonts w:cstheme="minorHAnsi"/>
            <w:sz w:val="24"/>
            <w:szCs w:val="24"/>
          </w:rPr>
          <w:t>https://www.nj.gov/labor/worker-protections/earnedsick/covid.shtml</w:t>
        </w:r>
      </w:hyperlink>
      <w:r w:rsidR="001675E0" w:rsidRPr="00351A97">
        <w:rPr>
          <w:rFonts w:cstheme="minorHAnsi"/>
          <w:b/>
          <w:bCs/>
          <w:sz w:val="24"/>
          <w:szCs w:val="24"/>
        </w:rPr>
        <w:t xml:space="preserve"> </w:t>
      </w:r>
    </w:p>
    <w:p w14:paraId="164C033F" w14:textId="654BA531" w:rsidR="001675E0" w:rsidRPr="00351A97" w:rsidRDefault="001675E0" w:rsidP="00016CD6">
      <w:pPr>
        <w:rPr>
          <w:rFonts w:cstheme="minorHAnsi"/>
          <w:b/>
          <w:bCs/>
          <w:sz w:val="24"/>
          <w:szCs w:val="24"/>
        </w:rPr>
      </w:pPr>
      <w:r w:rsidRPr="00351A97">
        <w:rPr>
          <w:rFonts w:cstheme="minorHAnsi"/>
          <w:b/>
          <w:bCs/>
          <w:sz w:val="24"/>
          <w:szCs w:val="24"/>
        </w:rPr>
        <w:t>New York</w:t>
      </w:r>
    </w:p>
    <w:p w14:paraId="771B8BD7" w14:textId="06835A32" w:rsidR="001675E0" w:rsidRDefault="00B2152A" w:rsidP="00016CD6">
      <w:pPr>
        <w:rPr>
          <w:rStyle w:val="Hyperlink"/>
          <w:rFonts w:cstheme="minorHAnsi"/>
          <w:sz w:val="24"/>
          <w:szCs w:val="24"/>
        </w:rPr>
      </w:pPr>
      <w:hyperlink r:id="rId31" w:history="1">
        <w:r w:rsidR="001675E0" w:rsidRPr="00351A97">
          <w:rPr>
            <w:rStyle w:val="Hyperlink"/>
            <w:rFonts w:cstheme="minorHAnsi"/>
            <w:sz w:val="24"/>
            <w:szCs w:val="24"/>
          </w:rPr>
          <w:t>https://paidfamilyleave.ny.gov/COVID19</w:t>
        </w:r>
      </w:hyperlink>
    </w:p>
    <w:p w14:paraId="7827DA0C" w14:textId="47C3354E" w:rsidR="00351A97" w:rsidRPr="00351A97" w:rsidRDefault="00351A97" w:rsidP="00016CD6">
      <w:pPr>
        <w:rPr>
          <w:rFonts w:cstheme="minorHAnsi"/>
          <w:sz w:val="24"/>
          <w:szCs w:val="24"/>
        </w:rPr>
      </w:pPr>
      <w:hyperlink r:id="rId32" w:history="1">
        <w:r>
          <w:rPr>
            <w:rStyle w:val="Hyperlink"/>
          </w:rPr>
          <w:t>https://www.governor.ny.gov/paid-sick-leave-covid-19-impacted-new-yorkers/emergency-covid-19-paid-sick-leave</w:t>
        </w:r>
      </w:hyperlink>
    </w:p>
    <w:p w14:paraId="3FB0051E" w14:textId="6DD8C9D3" w:rsidR="001675E0" w:rsidRPr="00351A97" w:rsidRDefault="00B2152A" w:rsidP="00016CD6">
      <w:pPr>
        <w:rPr>
          <w:rStyle w:val="Hyperlink"/>
          <w:rFonts w:cstheme="minorHAnsi"/>
          <w:sz w:val="24"/>
          <w:szCs w:val="24"/>
        </w:rPr>
      </w:pPr>
      <w:hyperlink r:id="rId33" w:anchor="faqs" w:history="1">
        <w:r w:rsidR="001675E0" w:rsidRPr="00351A97">
          <w:rPr>
            <w:rStyle w:val="Hyperlink"/>
            <w:rFonts w:cstheme="minorHAnsi"/>
            <w:sz w:val="24"/>
            <w:szCs w:val="24"/>
          </w:rPr>
          <w:t>https://www.governor.ny.gov/paid-sick-leave-covid-19-impacted-new-yorkers/emergency-covid-19-paid-sick-leave#faqs</w:t>
        </w:r>
      </w:hyperlink>
    </w:p>
    <w:p w14:paraId="30C38669" w14:textId="75291CC5" w:rsidR="00985E6A" w:rsidRPr="00351A97" w:rsidRDefault="00B2152A" w:rsidP="00016CD6">
      <w:pPr>
        <w:rPr>
          <w:rFonts w:cstheme="minorHAnsi"/>
          <w:b/>
          <w:bCs/>
          <w:sz w:val="24"/>
          <w:szCs w:val="24"/>
        </w:rPr>
      </w:pPr>
      <w:hyperlink r:id="rId34" w:history="1">
        <w:r w:rsidR="00985E6A" w:rsidRPr="00351A97">
          <w:rPr>
            <w:rStyle w:val="Hyperlink"/>
            <w:rFonts w:cstheme="minorHAnsi"/>
            <w:sz w:val="24"/>
            <w:szCs w:val="24"/>
          </w:rPr>
          <w:t>https://esd.ny.gov/guidance-executive-order-2026</w:t>
        </w:r>
      </w:hyperlink>
    </w:p>
    <w:p w14:paraId="7096050A" w14:textId="77777777" w:rsidR="00F17341" w:rsidRPr="00351A97" w:rsidRDefault="00F17341" w:rsidP="00F17341">
      <w:pPr>
        <w:rPr>
          <w:rFonts w:cstheme="minorHAnsi"/>
          <w:b/>
          <w:bCs/>
          <w:sz w:val="24"/>
          <w:szCs w:val="24"/>
        </w:rPr>
      </w:pPr>
      <w:r w:rsidRPr="00351A97">
        <w:rPr>
          <w:rFonts w:cstheme="minorHAnsi"/>
          <w:b/>
          <w:bCs/>
          <w:sz w:val="24"/>
          <w:szCs w:val="24"/>
        </w:rPr>
        <w:t>Texas</w:t>
      </w:r>
    </w:p>
    <w:p w14:paraId="464C3509" w14:textId="77777777" w:rsidR="00F17341" w:rsidRPr="00351A97" w:rsidRDefault="00B2152A" w:rsidP="00F17341">
      <w:pPr>
        <w:rPr>
          <w:rFonts w:cstheme="minorHAnsi"/>
          <w:sz w:val="24"/>
          <w:szCs w:val="24"/>
        </w:rPr>
      </w:pPr>
      <w:hyperlink r:id="rId35" w:history="1">
        <w:r w:rsidR="00F17341" w:rsidRPr="00351A97">
          <w:rPr>
            <w:rStyle w:val="Hyperlink"/>
            <w:rFonts w:cstheme="minorHAnsi"/>
            <w:sz w:val="24"/>
            <w:szCs w:val="24"/>
          </w:rPr>
          <w:t>https://twc.texas.gov/news/covid-19-resources-employers</w:t>
        </w:r>
      </w:hyperlink>
      <w:r w:rsidR="00F17341" w:rsidRPr="00351A97">
        <w:rPr>
          <w:rFonts w:cstheme="minorHAnsi"/>
          <w:sz w:val="24"/>
          <w:szCs w:val="24"/>
        </w:rPr>
        <w:t xml:space="preserve"> (See link to the FAQ)</w:t>
      </w:r>
    </w:p>
    <w:p w14:paraId="3D501CFC" w14:textId="7376F60A" w:rsidR="00C914B5" w:rsidRPr="00351A97" w:rsidRDefault="00C914B5" w:rsidP="00016CD6">
      <w:pPr>
        <w:rPr>
          <w:rFonts w:cstheme="minorHAnsi"/>
          <w:b/>
          <w:bCs/>
          <w:sz w:val="24"/>
          <w:szCs w:val="24"/>
        </w:rPr>
      </w:pPr>
      <w:r w:rsidRPr="00351A97">
        <w:rPr>
          <w:rFonts w:cstheme="minorHAnsi"/>
          <w:b/>
          <w:bCs/>
          <w:sz w:val="24"/>
          <w:szCs w:val="24"/>
        </w:rPr>
        <w:t>Misc. (Lawyers, HR groups, etc.)</w:t>
      </w:r>
    </w:p>
    <w:p w14:paraId="6C7477A8" w14:textId="77777777" w:rsidR="00C914B5" w:rsidRPr="00351A97" w:rsidRDefault="00B2152A" w:rsidP="00C914B5">
      <w:pPr>
        <w:rPr>
          <w:rFonts w:cstheme="minorHAnsi"/>
          <w:sz w:val="24"/>
          <w:szCs w:val="24"/>
        </w:rPr>
      </w:pPr>
      <w:hyperlink r:id="rId36" w:history="1">
        <w:r w:rsidR="00C914B5" w:rsidRPr="00351A97">
          <w:rPr>
            <w:rStyle w:val="Hyperlink"/>
            <w:rFonts w:cstheme="minorHAnsi"/>
            <w:sz w:val="24"/>
            <w:szCs w:val="24"/>
          </w:rPr>
          <w:t>https://www.lockton.com/insights/post/coronavirus-house-imposes-temporary-paid-leave-and-healthcare-mandates-sena</w:t>
        </w:r>
      </w:hyperlink>
    </w:p>
    <w:p w14:paraId="4B1F6011" w14:textId="77777777" w:rsidR="00C914B5" w:rsidRPr="00351A97" w:rsidRDefault="00B2152A" w:rsidP="00C914B5">
      <w:pPr>
        <w:rPr>
          <w:rFonts w:cstheme="minorHAnsi"/>
          <w:sz w:val="24"/>
          <w:szCs w:val="24"/>
        </w:rPr>
      </w:pPr>
      <w:hyperlink r:id="rId37" w:history="1">
        <w:r w:rsidR="00C914B5" w:rsidRPr="00351A97">
          <w:rPr>
            <w:rStyle w:val="Hyperlink"/>
            <w:rFonts w:cstheme="minorHAnsi"/>
            <w:sz w:val="24"/>
            <w:szCs w:val="24"/>
          </w:rPr>
          <w:t>https://s3-us-west-2.amazonaws.com/lockton-corporate-website/Compliance-Alerts/20200316-Coronavirus-bill-table.pdf</w:t>
        </w:r>
      </w:hyperlink>
    </w:p>
    <w:p w14:paraId="0DB545B8" w14:textId="77777777" w:rsidR="00C914B5" w:rsidRPr="00351A97" w:rsidRDefault="00B2152A" w:rsidP="00C914B5">
      <w:pPr>
        <w:rPr>
          <w:rFonts w:cstheme="minorHAnsi"/>
          <w:sz w:val="24"/>
          <w:szCs w:val="24"/>
        </w:rPr>
      </w:pPr>
      <w:hyperlink r:id="rId38" w:history="1">
        <w:r w:rsidR="00C914B5" w:rsidRPr="00351A97">
          <w:rPr>
            <w:rStyle w:val="Hyperlink"/>
            <w:rFonts w:cstheme="minorHAnsi"/>
            <w:sz w:val="24"/>
            <w:szCs w:val="24"/>
          </w:rPr>
          <w:t>https://www.tianet.org/dl-file.php?file=2020/03/Families-First-Coronavirus-Response-Act-Cheat-Sheet-FINAL.pdf</w:t>
        </w:r>
      </w:hyperlink>
    </w:p>
    <w:p w14:paraId="02ABA9AC" w14:textId="35062E01" w:rsidR="00016CD6" w:rsidRPr="00351A97" w:rsidRDefault="00B2152A" w:rsidP="00016CD6">
      <w:pPr>
        <w:rPr>
          <w:rFonts w:cstheme="minorHAnsi"/>
          <w:sz w:val="24"/>
          <w:szCs w:val="24"/>
        </w:rPr>
      </w:pPr>
      <w:hyperlink r:id="rId39" w:history="1">
        <w:r w:rsidR="00016CD6" w:rsidRPr="00351A97">
          <w:rPr>
            <w:rStyle w:val="Hyperlink"/>
            <w:rFonts w:cstheme="minorHAnsi"/>
            <w:sz w:val="24"/>
            <w:szCs w:val="24"/>
          </w:rPr>
          <w:t>https://www.sdshrm.org/news/494059/Coronavirus-Pandemic-Impact-On-The-California-Workplace-.htm</w:t>
        </w:r>
      </w:hyperlink>
    </w:p>
    <w:p w14:paraId="2212B751" w14:textId="77777777" w:rsidR="00CF1923" w:rsidRPr="00351A97" w:rsidRDefault="00B2152A" w:rsidP="00016CD6">
      <w:pPr>
        <w:rPr>
          <w:rFonts w:cstheme="minorHAnsi"/>
          <w:sz w:val="24"/>
          <w:szCs w:val="24"/>
        </w:rPr>
      </w:pPr>
      <w:hyperlink r:id="rId40" w:history="1">
        <w:r w:rsidR="00CF1923" w:rsidRPr="00351A97">
          <w:rPr>
            <w:rStyle w:val="Hyperlink"/>
            <w:rFonts w:cstheme="minorHAnsi"/>
            <w:sz w:val="24"/>
            <w:szCs w:val="24"/>
          </w:rPr>
          <w:t>https://www.sdshrm.org/general/custom.asp?page=COVID19</w:t>
        </w:r>
      </w:hyperlink>
    </w:p>
    <w:p w14:paraId="1F614F71" w14:textId="328FBD10" w:rsidR="00C914B5" w:rsidRPr="00351A97" w:rsidRDefault="00B2152A" w:rsidP="00016CD6">
      <w:pPr>
        <w:rPr>
          <w:rStyle w:val="Hyperlink"/>
          <w:rFonts w:cstheme="minorHAnsi"/>
          <w:sz w:val="24"/>
          <w:szCs w:val="24"/>
        </w:rPr>
      </w:pPr>
      <w:hyperlink r:id="rId41" w:history="1">
        <w:r w:rsidR="00C914B5" w:rsidRPr="00351A97">
          <w:rPr>
            <w:rStyle w:val="Hyperlink"/>
            <w:rFonts w:cstheme="minorHAnsi"/>
            <w:sz w:val="24"/>
            <w:szCs w:val="24"/>
          </w:rPr>
          <w:t>https://swerdlowlaw.com/2020/03/19/coronavirus-emergency-paid-sick-leave-fmla-expansion/</w:t>
        </w:r>
      </w:hyperlink>
    </w:p>
    <w:p w14:paraId="4F54EFC5" w14:textId="4D2A3E2F" w:rsidR="00AE7BC5" w:rsidRPr="00351A97" w:rsidRDefault="00B2152A" w:rsidP="00016CD6">
      <w:pPr>
        <w:rPr>
          <w:rStyle w:val="Hyperlink"/>
          <w:rFonts w:cstheme="minorHAnsi"/>
          <w:sz w:val="24"/>
          <w:szCs w:val="24"/>
        </w:rPr>
      </w:pPr>
      <w:hyperlink r:id="rId42" w:history="1">
        <w:r w:rsidR="00AE7BC5" w:rsidRPr="00351A97">
          <w:rPr>
            <w:rStyle w:val="Hyperlink"/>
            <w:rFonts w:cstheme="minorHAnsi"/>
            <w:sz w:val="24"/>
            <w:szCs w:val="24"/>
          </w:rPr>
          <w:t>https://www.gibsondunn.com/us-employment-law-considerations-for-companies-responding-to-covid-19/</w:t>
        </w:r>
      </w:hyperlink>
    </w:p>
    <w:p w14:paraId="68A06EBC" w14:textId="3DB7933F" w:rsidR="0016094F" w:rsidRPr="00351A97" w:rsidRDefault="00B2152A" w:rsidP="00016CD6">
      <w:pPr>
        <w:rPr>
          <w:rFonts w:cstheme="minorHAnsi"/>
          <w:sz w:val="24"/>
          <w:szCs w:val="24"/>
        </w:rPr>
      </w:pPr>
      <w:hyperlink r:id="rId43" w:history="1">
        <w:r w:rsidR="0016094F" w:rsidRPr="00351A97">
          <w:rPr>
            <w:rStyle w:val="Hyperlink"/>
            <w:rFonts w:cstheme="minorHAnsi"/>
            <w:sz w:val="24"/>
            <w:szCs w:val="24"/>
          </w:rPr>
          <w:t>https://www.governor.pa.gov/wp-content/uploads/2020/03/20200319-Life-Sustaining-Business.pdf</w:t>
        </w:r>
      </w:hyperlink>
    </w:p>
    <w:p w14:paraId="4698BD90" w14:textId="4AD4E5E0" w:rsidR="007778F3" w:rsidRPr="00351A97" w:rsidRDefault="00B2152A" w:rsidP="00016CD6">
      <w:pPr>
        <w:rPr>
          <w:rFonts w:cstheme="minorHAnsi"/>
          <w:sz w:val="24"/>
          <w:szCs w:val="24"/>
        </w:rPr>
      </w:pPr>
      <w:hyperlink r:id="rId44" w:history="1">
        <w:r w:rsidR="007778F3" w:rsidRPr="00351A97">
          <w:rPr>
            <w:rStyle w:val="Hyperlink"/>
            <w:rFonts w:cstheme="minorHAnsi"/>
            <w:sz w:val="24"/>
            <w:szCs w:val="24"/>
          </w:rPr>
          <w:t>https://www.bain.co</w:t>
        </w:r>
        <w:r w:rsidR="007778F3" w:rsidRPr="00351A97">
          <w:rPr>
            <w:rStyle w:val="Hyperlink"/>
            <w:rFonts w:cstheme="minorHAnsi"/>
            <w:sz w:val="24"/>
            <w:szCs w:val="24"/>
          </w:rPr>
          <w:t>m</w:t>
        </w:r>
        <w:r w:rsidR="007778F3" w:rsidRPr="00351A97">
          <w:rPr>
            <w:rStyle w:val="Hyperlink"/>
            <w:rFonts w:cstheme="minorHAnsi"/>
            <w:sz w:val="24"/>
            <w:szCs w:val="24"/>
          </w:rPr>
          <w:t>/insights/ceo-plan-for-coronavirus-actions-to-take-now/</w:t>
        </w:r>
      </w:hyperlink>
    </w:p>
    <w:p w14:paraId="4888ABDF" w14:textId="535FDAFF" w:rsidR="00C914B5" w:rsidRPr="00351A97" w:rsidRDefault="00C914B5" w:rsidP="00016CD6">
      <w:pPr>
        <w:rPr>
          <w:rFonts w:cstheme="minorHAnsi"/>
          <w:b/>
          <w:bCs/>
          <w:sz w:val="24"/>
          <w:szCs w:val="24"/>
        </w:rPr>
      </w:pPr>
      <w:r w:rsidRPr="00351A97">
        <w:rPr>
          <w:rFonts w:cstheme="minorHAnsi"/>
          <w:b/>
          <w:bCs/>
          <w:sz w:val="24"/>
          <w:szCs w:val="24"/>
        </w:rPr>
        <w:t>Remote Work</w:t>
      </w:r>
    </w:p>
    <w:p w14:paraId="3C122F12" w14:textId="30DE0B9F" w:rsidR="00C914B5" w:rsidRPr="00351A97" w:rsidRDefault="00C914B5" w:rsidP="00C914B5">
      <w:pPr>
        <w:rPr>
          <w:rFonts w:cstheme="minorHAnsi"/>
          <w:sz w:val="24"/>
          <w:szCs w:val="24"/>
        </w:rPr>
      </w:pPr>
      <w:r w:rsidRPr="00351A97">
        <w:rPr>
          <w:rFonts w:cstheme="minorHAnsi"/>
          <w:sz w:val="24"/>
          <w:szCs w:val="24"/>
        </w:rPr>
        <w:t xml:space="preserve">Don Phin's working at home video </w:t>
      </w:r>
      <w:hyperlink r:id="rId45" w:tgtFrame="_blank" w:history="1">
        <w:r w:rsidRPr="00351A97">
          <w:rPr>
            <w:rStyle w:val="Hyperlink"/>
            <w:rFonts w:cstheme="minorHAnsi"/>
            <w:b/>
            <w:bCs/>
            <w:sz w:val="24"/>
            <w:szCs w:val="24"/>
          </w:rPr>
          <w:t>https://youtu.be/yLSwMhp8STc</w:t>
        </w:r>
      </w:hyperlink>
      <w:r w:rsidRPr="00351A97">
        <w:rPr>
          <w:rFonts w:cstheme="minorHAnsi"/>
          <w:sz w:val="24"/>
          <w:szCs w:val="24"/>
        </w:rPr>
        <w:t xml:space="preserve"> and LinkedIn article </w:t>
      </w:r>
      <w:hyperlink r:id="rId46" w:history="1">
        <w:r w:rsidRPr="00351A97">
          <w:rPr>
            <w:rStyle w:val="Hyperlink"/>
            <w:rFonts w:cstheme="minorHAnsi"/>
            <w:sz w:val="24"/>
            <w:szCs w:val="24"/>
          </w:rPr>
          <w:t>https://www.linkedin.com/pulse/how-make-best-tough-situation-covid-19-don-phin/</w:t>
        </w:r>
      </w:hyperlink>
    </w:p>
    <w:p w14:paraId="2A4D02C2" w14:textId="20A4AAC5" w:rsidR="00016CD6" w:rsidRPr="00351A97" w:rsidRDefault="00B2152A" w:rsidP="00016CD6">
      <w:pPr>
        <w:rPr>
          <w:rFonts w:cstheme="minorHAnsi"/>
          <w:sz w:val="24"/>
          <w:szCs w:val="24"/>
        </w:rPr>
      </w:pPr>
      <w:hyperlink r:id="rId47" w:tgtFrame="_blank" w:history="1">
        <w:r w:rsidR="00016CD6" w:rsidRPr="00351A97">
          <w:rPr>
            <w:rStyle w:val="Hyperlink"/>
            <w:rFonts w:cstheme="minorHAnsi"/>
            <w:sz w:val="24"/>
            <w:szCs w:val="24"/>
          </w:rPr>
          <w:t>Google Makes Remote Desktop Access Easier</w:t>
        </w:r>
      </w:hyperlink>
    </w:p>
    <w:p w14:paraId="49ED40BB" w14:textId="77777777" w:rsidR="00016CD6" w:rsidRPr="00351A97" w:rsidRDefault="00B2152A" w:rsidP="00016CD6">
      <w:pPr>
        <w:rPr>
          <w:rFonts w:cstheme="minorHAnsi"/>
          <w:sz w:val="24"/>
          <w:szCs w:val="24"/>
        </w:rPr>
      </w:pPr>
      <w:hyperlink r:id="rId48" w:tgtFrame="_blank" w:history="1">
        <w:r w:rsidR="00016CD6" w:rsidRPr="00351A97">
          <w:rPr>
            <w:rStyle w:val="Hyperlink"/>
            <w:rFonts w:cstheme="minorHAnsi"/>
            <w:sz w:val="24"/>
            <w:szCs w:val="24"/>
          </w:rPr>
          <w:t>5 Habits for Crafting the Perfect Remote Work Day</w:t>
        </w:r>
      </w:hyperlink>
    </w:p>
    <w:p w14:paraId="2DD91F53" w14:textId="77777777" w:rsidR="00016CD6" w:rsidRPr="00351A97" w:rsidRDefault="00B2152A" w:rsidP="00016CD6">
      <w:pPr>
        <w:rPr>
          <w:rFonts w:cstheme="minorHAnsi"/>
          <w:sz w:val="24"/>
          <w:szCs w:val="24"/>
        </w:rPr>
      </w:pPr>
      <w:hyperlink r:id="rId49" w:tgtFrame="_blank" w:history="1">
        <w:r w:rsidR="00016CD6" w:rsidRPr="00351A97">
          <w:rPr>
            <w:rStyle w:val="Hyperlink"/>
            <w:rFonts w:cstheme="minorHAnsi"/>
            <w:sz w:val="24"/>
            <w:szCs w:val="24"/>
          </w:rPr>
          <w:t>A Quick Security Checklist for Remote Workers</w:t>
        </w:r>
      </w:hyperlink>
    </w:p>
    <w:p w14:paraId="7D938160" w14:textId="689881C7" w:rsidR="00016CD6" w:rsidRPr="00351A97" w:rsidRDefault="00B2152A" w:rsidP="00016CD6">
      <w:pPr>
        <w:rPr>
          <w:rFonts w:cstheme="minorHAnsi"/>
          <w:sz w:val="24"/>
          <w:szCs w:val="24"/>
        </w:rPr>
      </w:pPr>
      <w:hyperlink r:id="rId50" w:tgtFrame="_blank" w:history="1">
        <w:r w:rsidR="00016CD6" w:rsidRPr="00351A97">
          <w:rPr>
            <w:rStyle w:val="Hyperlink"/>
            <w:rFonts w:cstheme="minorHAnsi"/>
            <w:sz w:val="24"/>
            <w:szCs w:val="24"/>
          </w:rPr>
          <w:t>Working From Home Because of Coronavirus? There Are Your Tech Fixes</w:t>
        </w:r>
      </w:hyperlink>
    </w:p>
    <w:p w14:paraId="6E80C514" w14:textId="5FA0C378" w:rsidR="00C914B5" w:rsidRDefault="00B2152A">
      <w:pPr>
        <w:rPr>
          <w:rStyle w:val="Hyperlink"/>
          <w:rFonts w:cstheme="minorHAnsi"/>
          <w:sz w:val="24"/>
          <w:szCs w:val="24"/>
        </w:rPr>
      </w:pPr>
      <w:hyperlink r:id="rId51" w:history="1">
        <w:r w:rsidR="00C914B5" w:rsidRPr="00351A97">
          <w:rPr>
            <w:rStyle w:val="Hyperlink"/>
            <w:rFonts w:cstheme="minorHAnsi"/>
            <w:sz w:val="24"/>
            <w:szCs w:val="24"/>
          </w:rPr>
          <w:t>https://www.beyondinsurance.com/blog/covid-19-independent-agent-faqs</w:t>
        </w:r>
      </w:hyperlink>
    </w:p>
    <w:p w14:paraId="3577B5BA" w14:textId="050F55FB" w:rsidR="00C85CEB" w:rsidRPr="00351A97" w:rsidRDefault="00C85CEB">
      <w:pPr>
        <w:rPr>
          <w:rFonts w:cstheme="minorHAnsi"/>
          <w:sz w:val="24"/>
          <w:szCs w:val="24"/>
        </w:rPr>
      </w:pPr>
      <w:hyperlink r:id="rId52" w:history="1">
        <w:r>
          <w:rPr>
            <w:rStyle w:val="Hyperlink"/>
          </w:rPr>
          <w:t>https://hbr.org/2020/03/a-guide-to-managing-your-newly-remote-workers</w:t>
        </w:r>
      </w:hyperlink>
      <w:bookmarkStart w:id="0" w:name="_GoBack"/>
      <w:bookmarkEnd w:id="0"/>
    </w:p>
    <w:p w14:paraId="588B9134" w14:textId="77777777" w:rsidR="00C914B5" w:rsidRPr="00351A97" w:rsidRDefault="00C914B5" w:rsidP="00C914B5">
      <w:pPr>
        <w:rPr>
          <w:rFonts w:cstheme="minorHAnsi"/>
          <w:b/>
          <w:bCs/>
          <w:sz w:val="24"/>
          <w:szCs w:val="24"/>
        </w:rPr>
      </w:pPr>
    </w:p>
    <w:p w14:paraId="138CB476" w14:textId="1C392D4D" w:rsidR="00C914B5" w:rsidRPr="00351A97" w:rsidRDefault="00C914B5" w:rsidP="00C914B5">
      <w:pPr>
        <w:rPr>
          <w:rFonts w:cstheme="minorHAnsi"/>
          <w:b/>
          <w:bCs/>
          <w:sz w:val="24"/>
          <w:szCs w:val="24"/>
        </w:rPr>
      </w:pPr>
      <w:r w:rsidRPr="00351A97">
        <w:rPr>
          <w:rFonts w:cstheme="minorHAnsi"/>
          <w:b/>
          <w:bCs/>
          <w:sz w:val="24"/>
          <w:szCs w:val="24"/>
        </w:rPr>
        <w:t>ThinkHR Materials (let me know if interested in access)</w:t>
      </w:r>
    </w:p>
    <w:p w14:paraId="17F3CD77" w14:textId="77777777" w:rsidR="00C914B5" w:rsidRPr="00351A97" w:rsidRDefault="00B2152A" w:rsidP="00C914B5">
      <w:pPr>
        <w:numPr>
          <w:ilvl w:val="0"/>
          <w:numId w:val="2"/>
        </w:numPr>
        <w:rPr>
          <w:rFonts w:cstheme="minorHAnsi"/>
          <w:b/>
          <w:bCs/>
          <w:sz w:val="24"/>
          <w:szCs w:val="24"/>
        </w:rPr>
      </w:pPr>
      <w:hyperlink r:id="rId53" w:tgtFrame="_blank" w:history="1">
        <w:r w:rsidR="00C914B5" w:rsidRPr="00351A97">
          <w:rPr>
            <w:rStyle w:val="Hyperlink"/>
            <w:rFonts w:cstheme="minorHAnsi"/>
            <w:b/>
            <w:bCs/>
            <w:sz w:val="24"/>
            <w:szCs w:val="24"/>
          </w:rPr>
          <w:t>Acknowledgment of Receipt for Company-Issued Property</w:t>
        </w:r>
      </w:hyperlink>
    </w:p>
    <w:p w14:paraId="7F1E035A" w14:textId="77777777" w:rsidR="00C914B5" w:rsidRPr="00351A97" w:rsidRDefault="00B2152A" w:rsidP="00C914B5">
      <w:pPr>
        <w:numPr>
          <w:ilvl w:val="0"/>
          <w:numId w:val="2"/>
        </w:numPr>
        <w:rPr>
          <w:rFonts w:cstheme="minorHAnsi"/>
          <w:b/>
          <w:bCs/>
          <w:sz w:val="24"/>
          <w:szCs w:val="24"/>
        </w:rPr>
      </w:pPr>
      <w:hyperlink r:id="rId54" w:anchor="!/comply?section=ReferenceHome/SafetyandHealth/COVID19FAQ" w:tgtFrame="_self" w:history="1">
        <w:r w:rsidR="00C914B5" w:rsidRPr="00351A97">
          <w:rPr>
            <w:rStyle w:val="Hyperlink"/>
            <w:rFonts w:cstheme="minorHAnsi"/>
            <w:b/>
            <w:bCs/>
            <w:sz w:val="24"/>
            <w:szCs w:val="24"/>
          </w:rPr>
          <w:t>COVID-19 FAQ</w:t>
        </w:r>
      </w:hyperlink>
    </w:p>
    <w:p w14:paraId="3D738B95" w14:textId="77777777" w:rsidR="00C914B5" w:rsidRPr="00351A97" w:rsidRDefault="00B2152A" w:rsidP="00C914B5">
      <w:pPr>
        <w:numPr>
          <w:ilvl w:val="0"/>
          <w:numId w:val="2"/>
        </w:numPr>
        <w:rPr>
          <w:rFonts w:cstheme="minorHAnsi"/>
          <w:b/>
          <w:bCs/>
          <w:sz w:val="24"/>
          <w:szCs w:val="24"/>
        </w:rPr>
      </w:pPr>
      <w:hyperlink r:id="rId55" w:tgtFrame="_blank" w:history="1">
        <w:r w:rsidR="00C914B5" w:rsidRPr="00351A97">
          <w:rPr>
            <w:rStyle w:val="Hyperlink"/>
            <w:rFonts w:cstheme="minorHAnsi"/>
            <w:b/>
            <w:bCs/>
            <w:sz w:val="24"/>
            <w:szCs w:val="24"/>
          </w:rPr>
          <w:t>Families First Coronavirus Response Act</w:t>
        </w:r>
      </w:hyperlink>
    </w:p>
    <w:p w14:paraId="14BE9E96" w14:textId="77777777" w:rsidR="00C914B5" w:rsidRPr="00351A97" w:rsidRDefault="00B2152A" w:rsidP="00C914B5">
      <w:pPr>
        <w:numPr>
          <w:ilvl w:val="0"/>
          <w:numId w:val="2"/>
        </w:numPr>
        <w:rPr>
          <w:rFonts w:cstheme="minorHAnsi"/>
          <w:b/>
          <w:bCs/>
          <w:sz w:val="24"/>
          <w:szCs w:val="24"/>
        </w:rPr>
      </w:pPr>
      <w:hyperlink r:id="rId56" w:tgtFrame="_blank" w:history="1">
        <w:r w:rsidR="00C914B5" w:rsidRPr="00351A97">
          <w:rPr>
            <w:rStyle w:val="Hyperlink"/>
            <w:rFonts w:cstheme="minorHAnsi"/>
            <w:b/>
            <w:bCs/>
            <w:sz w:val="24"/>
            <w:szCs w:val="24"/>
          </w:rPr>
          <w:t>Furlough Letter (COVID</w:t>
        </w:r>
        <w:r w:rsidR="00C914B5" w:rsidRPr="00351A97">
          <w:rPr>
            <w:rStyle w:val="Hyperlink"/>
            <w:rFonts w:cstheme="minorHAnsi"/>
            <w:b/>
            <w:bCs/>
            <w:sz w:val="24"/>
            <w:szCs w:val="24"/>
          </w:rPr>
          <w:t>-</w:t>
        </w:r>
        <w:r w:rsidR="00C914B5" w:rsidRPr="00351A97">
          <w:rPr>
            <w:rStyle w:val="Hyperlink"/>
            <w:rFonts w:cstheme="minorHAnsi"/>
            <w:b/>
            <w:bCs/>
            <w:sz w:val="24"/>
            <w:szCs w:val="24"/>
          </w:rPr>
          <w:t>19)</w:t>
        </w:r>
      </w:hyperlink>
    </w:p>
    <w:p w14:paraId="6FD69098" w14:textId="77777777" w:rsidR="00C914B5" w:rsidRPr="00351A97" w:rsidRDefault="00B2152A" w:rsidP="00C914B5">
      <w:pPr>
        <w:numPr>
          <w:ilvl w:val="0"/>
          <w:numId w:val="2"/>
        </w:numPr>
        <w:rPr>
          <w:rFonts w:cstheme="minorHAnsi"/>
          <w:b/>
          <w:bCs/>
          <w:sz w:val="24"/>
          <w:szCs w:val="24"/>
        </w:rPr>
      </w:pPr>
      <w:hyperlink r:id="rId57" w:tgtFrame="_blank" w:history="1">
        <w:r w:rsidR="00C914B5" w:rsidRPr="00351A97">
          <w:rPr>
            <w:rStyle w:val="Hyperlink"/>
            <w:rFonts w:cstheme="minorHAnsi"/>
            <w:b/>
            <w:bCs/>
            <w:sz w:val="24"/>
            <w:szCs w:val="24"/>
          </w:rPr>
          <w:t>Sample Communication to Employees</w:t>
        </w:r>
      </w:hyperlink>
    </w:p>
    <w:p w14:paraId="15760897" w14:textId="77777777" w:rsidR="00C914B5" w:rsidRPr="00351A97" w:rsidRDefault="00B2152A" w:rsidP="00C914B5">
      <w:pPr>
        <w:numPr>
          <w:ilvl w:val="0"/>
          <w:numId w:val="2"/>
        </w:numPr>
        <w:rPr>
          <w:rFonts w:cstheme="minorHAnsi"/>
          <w:b/>
          <w:bCs/>
          <w:sz w:val="24"/>
          <w:szCs w:val="24"/>
        </w:rPr>
      </w:pPr>
      <w:hyperlink r:id="rId58" w:tgtFrame="_blank" w:history="1">
        <w:r w:rsidR="00C914B5" w:rsidRPr="00351A97">
          <w:rPr>
            <w:rStyle w:val="Hyperlink"/>
            <w:rFonts w:cstheme="minorHAnsi"/>
            <w:b/>
            <w:bCs/>
            <w:sz w:val="24"/>
            <w:szCs w:val="24"/>
          </w:rPr>
          <w:t>Sample Telecommuting Agreement</w:t>
        </w:r>
      </w:hyperlink>
    </w:p>
    <w:p w14:paraId="6C343596" w14:textId="77777777" w:rsidR="00C914B5" w:rsidRPr="00351A97" w:rsidRDefault="00B2152A" w:rsidP="00C914B5">
      <w:pPr>
        <w:numPr>
          <w:ilvl w:val="0"/>
          <w:numId w:val="2"/>
        </w:numPr>
        <w:rPr>
          <w:rFonts w:cstheme="minorHAnsi"/>
          <w:b/>
          <w:bCs/>
          <w:sz w:val="24"/>
          <w:szCs w:val="24"/>
        </w:rPr>
      </w:pPr>
      <w:hyperlink r:id="rId59" w:anchor="!/comply?section=ReferenceHome/FormsandPolicies/OntheJobPolicies/WorkfromHome" w:tgtFrame="_self" w:history="1">
        <w:r w:rsidR="00C914B5" w:rsidRPr="00351A97">
          <w:rPr>
            <w:rStyle w:val="Hyperlink"/>
            <w:rFonts w:cstheme="minorHAnsi"/>
            <w:b/>
            <w:bCs/>
            <w:sz w:val="24"/>
            <w:szCs w:val="24"/>
          </w:rPr>
          <w:t>Sample Work from Home Policy</w:t>
        </w:r>
      </w:hyperlink>
    </w:p>
    <w:p w14:paraId="29F8A631" w14:textId="77777777" w:rsidR="00C914B5" w:rsidRPr="00351A97" w:rsidRDefault="00B2152A" w:rsidP="00C914B5">
      <w:pPr>
        <w:numPr>
          <w:ilvl w:val="0"/>
          <w:numId w:val="2"/>
        </w:numPr>
        <w:rPr>
          <w:rFonts w:cstheme="minorHAnsi"/>
          <w:b/>
          <w:bCs/>
          <w:sz w:val="24"/>
          <w:szCs w:val="24"/>
        </w:rPr>
      </w:pPr>
      <w:hyperlink r:id="rId60" w:anchor="!/comply?section=ReferenceHome/SafetyandHealth/CoronavirusCOVID19Resources" w:tgtFrame="_self" w:history="1">
        <w:r w:rsidR="00C914B5" w:rsidRPr="00351A97">
          <w:rPr>
            <w:rStyle w:val="Hyperlink"/>
            <w:rFonts w:cstheme="minorHAnsi"/>
            <w:b/>
            <w:bCs/>
            <w:sz w:val="24"/>
            <w:szCs w:val="24"/>
          </w:rPr>
          <w:t>State Resources</w:t>
        </w:r>
      </w:hyperlink>
    </w:p>
    <w:p w14:paraId="430C7274" w14:textId="77777777" w:rsidR="00C914B5" w:rsidRPr="00351A97" w:rsidRDefault="00B2152A" w:rsidP="00C914B5">
      <w:pPr>
        <w:numPr>
          <w:ilvl w:val="0"/>
          <w:numId w:val="2"/>
        </w:numPr>
        <w:rPr>
          <w:rFonts w:cstheme="minorHAnsi"/>
          <w:b/>
          <w:bCs/>
          <w:sz w:val="24"/>
          <w:szCs w:val="24"/>
        </w:rPr>
      </w:pPr>
      <w:hyperlink r:id="rId61" w:tgtFrame="_blank" w:history="1">
        <w:r w:rsidR="00C914B5" w:rsidRPr="00351A97">
          <w:rPr>
            <w:rStyle w:val="Hyperlink"/>
            <w:rFonts w:cstheme="minorHAnsi"/>
            <w:b/>
            <w:bCs/>
            <w:sz w:val="24"/>
            <w:szCs w:val="24"/>
          </w:rPr>
          <w:t>Telecommuting Checklist</w:t>
        </w:r>
      </w:hyperlink>
    </w:p>
    <w:p w14:paraId="4F8F9F03" w14:textId="77777777" w:rsidR="00C914B5" w:rsidRPr="00351A97" w:rsidRDefault="00B2152A" w:rsidP="00C914B5">
      <w:pPr>
        <w:numPr>
          <w:ilvl w:val="0"/>
          <w:numId w:val="2"/>
        </w:numPr>
        <w:rPr>
          <w:rFonts w:cstheme="minorHAnsi"/>
          <w:b/>
          <w:bCs/>
          <w:sz w:val="24"/>
          <w:szCs w:val="24"/>
        </w:rPr>
      </w:pPr>
      <w:hyperlink r:id="rId62" w:tgtFrame="_blank" w:history="1">
        <w:r w:rsidR="00C914B5" w:rsidRPr="00351A97">
          <w:rPr>
            <w:rStyle w:val="Hyperlink"/>
            <w:rFonts w:cstheme="minorHAnsi"/>
            <w:b/>
            <w:bCs/>
            <w:sz w:val="24"/>
            <w:szCs w:val="24"/>
          </w:rPr>
          <w:t>ThinkHR Blog: When Business Threats are Contagious</w:t>
        </w:r>
      </w:hyperlink>
    </w:p>
    <w:p w14:paraId="53D40BE2" w14:textId="77777777" w:rsidR="00C914B5" w:rsidRPr="00351A97" w:rsidRDefault="00B2152A" w:rsidP="00C914B5">
      <w:pPr>
        <w:numPr>
          <w:ilvl w:val="0"/>
          <w:numId w:val="2"/>
        </w:numPr>
        <w:rPr>
          <w:rFonts w:cstheme="minorHAnsi"/>
          <w:b/>
          <w:bCs/>
          <w:sz w:val="24"/>
          <w:szCs w:val="24"/>
        </w:rPr>
      </w:pPr>
      <w:hyperlink r:id="rId63" w:tgtFrame="_blank" w:history="1">
        <w:r w:rsidR="00C914B5" w:rsidRPr="00351A97">
          <w:rPr>
            <w:rStyle w:val="Hyperlink"/>
            <w:rFonts w:cstheme="minorHAnsi"/>
            <w:b/>
            <w:bCs/>
            <w:sz w:val="24"/>
            <w:szCs w:val="24"/>
          </w:rPr>
          <w:t>Tips to Handle an Infectious Disease Outbreak</w:t>
        </w:r>
      </w:hyperlink>
    </w:p>
    <w:p w14:paraId="08D8B61F" w14:textId="77777777" w:rsidR="00C914B5" w:rsidRPr="00351A97" w:rsidRDefault="00B2152A" w:rsidP="00C914B5">
      <w:pPr>
        <w:numPr>
          <w:ilvl w:val="0"/>
          <w:numId w:val="2"/>
        </w:numPr>
        <w:rPr>
          <w:rFonts w:cstheme="minorHAnsi"/>
          <w:b/>
          <w:bCs/>
          <w:sz w:val="24"/>
          <w:szCs w:val="24"/>
        </w:rPr>
      </w:pPr>
      <w:hyperlink r:id="rId64" w:tgtFrame="_blank" w:history="1">
        <w:r w:rsidR="00C914B5" w:rsidRPr="00351A97">
          <w:rPr>
            <w:rStyle w:val="Hyperlink"/>
            <w:rFonts w:cstheme="minorHAnsi"/>
            <w:b/>
            <w:bCs/>
            <w:sz w:val="24"/>
            <w:szCs w:val="24"/>
          </w:rPr>
          <w:t>Work from Home Agreement</w:t>
        </w:r>
      </w:hyperlink>
    </w:p>
    <w:p w14:paraId="04B3DE13" w14:textId="08FA0D71" w:rsidR="00C914B5" w:rsidRPr="00351A97" w:rsidRDefault="00C914B5">
      <w:pPr>
        <w:rPr>
          <w:rFonts w:cstheme="minorHAnsi"/>
          <w:b/>
          <w:bCs/>
          <w:sz w:val="24"/>
          <w:szCs w:val="24"/>
        </w:rPr>
      </w:pPr>
    </w:p>
    <w:p w14:paraId="7BE25C20" w14:textId="363F5A7E" w:rsidR="00985E6A" w:rsidRPr="00351A97" w:rsidRDefault="00985E6A">
      <w:pPr>
        <w:rPr>
          <w:rFonts w:cstheme="minorHAnsi"/>
          <w:b/>
          <w:bCs/>
          <w:sz w:val="24"/>
          <w:szCs w:val="24"/>
        </w:rPr>
      </w:pPr>
      <w:r w:rsidRPr="00351A97">
        <w:rPr>
          <w:rFonts w:cstheme="minorHAnsi"/>
          <w:b/>
          <w:bCs/>
          <w:sz w:val="24"/>
          <w:szCs w:val="24"/>
        </w:rPr>
        <w:t>FAQs</w:t>
      </w:r>
    </w:p>
    <w:p w14:paraId="2A0C178D" w14:textId="6C420FB6" w:rsidR="00985E6A" w:rsidRPr="00351A97" w:rsidRDefault="00985E6A" w:rsidP="00985E6A">
      <w:pPr>
        <w:numPr>
          <w:ilvl w:val="0"/>
          <w:numId w:val="3"/>
        </w:numPr>
        <w:shd w:val="clear" w:color="auto" w:fill="FFFFFF"/>
        <w:spacing w:before="60" w:after="60" w:line="300" w:lineRule="atLeast"/>
        <w:ind w:left="0"/>
        <w:textAlignment w:val="baseline"/>
        <w:rPr>
          <w:rFonts w:eastAsia="Times New Roman" w:cstheme="minorHAnsi"/>
          <w:color w:val="414042"/>
          <w:sz w:val="24"/>
          <w:szCs w:val="24"/>
        </w:rPr>
      </w:pPr>
      <w:r w:rsidRPr="00351A97">
        <w:rPr>
          <w:rFonts w:eastAsia="Times New Roman" w:cstheme="minorHAnsi"/>
          <w:color w:val="414042"/>
          <w:sz w:val="24"/>
          <w:szCs w:val="24"/>
        </w:rPr>
        <w:t xml:space="preserve">Let's assume we have an employee out with Covid-19 symptoms (or mandated isolation). The employee has exhausted his/her PTO/sick time and currently without pay. With the law's start date of April 1st, 2020, is it correct that this employee will not have the emergency sick time available to him/her until April 1st? Answer: Correct. They may however be able to get unemployment or short term disability payments. PS laws starts April 2. </w:t>
      </w:r>
    </w:p>
    <w:p w14:paraId="2CF052EB" w14:textId="4B98011E" w:rsidR="00985E6A" w:rsidRPr="00351A97" w:rsidRDefault="00985E6A" w:rsidP="00985E6A">
      <w:pPr>
        <w:numPr>
          <w:ilvl w:val="0"/>
          <w:numId w:val="3"/>
        </w:numPr>
        <w:shd w:val="clear" w:color="auto" w:fill="FFFFFF"/>
        <w:spacing w:before="60" w:after="60" w:line="300" w:lineRule="atLeast"/>
        <w:ind w:left="0"/>
        <w:textAlignment w:val="baseline"/>
        <w:rPr>
          <w:rFonts w:eastAsia="Times New Roman" w:cstheme="minorHAnsi"/>
          <w:color w:val="414042"/>
          <w:sz w:val="24"/>
          <w:szCs w:val="24"/>
        </w:rPr>
      </w:pPr>
      <w:r w:rsidRPr="00351A97">
        <w:rPr>
          <w:rFonts w:eastAsia="Times New Roman" w:cstheme="minorHAnsi"/>
          <w:color w:val="414042"/>
          <w:sz w:val="24"/>
          <w:szCs w:val="24"/>
        </w:rPr>
        <w:lastRenderedPageBreak/>
        <w:t>Under EPSLA, do we have any idea what exactly is required to demonstrate that "the employee is experiencing symptoms of COVID-19 and seeking a medical diagnosis"? For example, if an employee has developed a strong cough, is that enough to qualify? Answer: Don</w:t>
      </w:r>
      <w:r w:rsidR="00351A97">
        <w:rPr>
          <w:rFonts w:eastAsia="Times New Roman" w:cstheme="minorHAnsi"/>
          <w:color w:val="414042"/>
          <w:sz w:val="24"/>
          <w:szCs w:val="24"/>
        </w:rPr>
        <w:t>'</w:t>
      </w:r>
      <w:r w:rsidRPr="00351A97">
        <w:rPr>
          <w:rFonts w:eastAsia="Times New Roman" w:cstheme="minorHAnsi"/>
          <w:color w:val="414042"/>
          <w:sz w:val="24"/>
          <w:szCs w:val="24"/>
        </w:rPr>
        <w:t xml:space="preserve">t play MD. Have them contact </w:t>
      </w:r>
      <w:proofErr w:type="spellStart"/>
      <w:r w:rsidRPr="00351A97">
        <w:rPr>
          <w:rFonts w:eastAsia="Times New Roman" w:cstheme="minorHAnsi"/>
          <w:color w:val="414042"/>
          <w:sz w:val="24"/>
          <w:szCs w:val="24"/>
        </w:rPr>
        <w:t>teledoc</w:t>
      </w:r>
      <w:proofErr w:type="spellEnd"/>
      <w:r w:rsidRPr="00351A97">
        <w:rPr>
          <w:rFonts w:eastAsia="Times New Roman" w:cstheme="minorHAnsi"/>
          <w:color w:val="414042"/>
          <w:sz w:val="24"/>
          <w:szCs w:val="24"/>
        </w:rPr>
        <w:t xml:space="preserve">. And, they would probably have a fever as well. </w:t>
      </w:r>
    </w:p>
    <w:p w14:paraId="1AA9BAEB" w14:textId="765116CE" w:rsidR="00985E6A" w:rsidRPr="00351A97" w:rsidRDefault="00985E6A" w:rsidP="00985E6A">
      <w:pPr>
        <w:numPr>
          <w:ilvl w:val="0"/>
          <w:numId w:val="3"/>
        </w:numPr>
        <w:shd w:val="clear" w:color="auto" w:fill="FFFFFF"/>
        <w:spacing w:before="60" w:after="60" w:line="300" w:lineRule="atLeast"/>
        <w:ind w:left="0"/>
        <w:textAlignment w:val="baseline"/>
        <w:rPr>
          <w:rFonts w:eastAsia="Times New Roman" w:cstheme="minorHAnsi"/>
          <w:color w:val="414042"/>
          <w:sz w:val="24"/>
          <w:szCs w:val="24"/>
        </w:rPr>
      </w:pPr>
      <w:r w:rsidRPr="00351A97">
        <w:rPr>
          <w:rFonts w:eastAsia="Times New Roman" w:cstheme="minorHAnsi"/>
          <w:color w:val="414042"/>
          <w:sz w:val="24"/>
          <w:szCs w:val="24"/>
        </w:rPr>
        <w:t xml:space="preserve">If an employee is sent home by the company for isolation either due to potential exposure or symptoms, does this meet the requirements for "the employee is subject to a federal, state or local quarantine or isolation order related to COVID-19?" or any other provision such that they could use this emergency sick time? Yes. Anyone who is at home, and not teleworking, and not fired, will most likely be protected. </w:t>
      </w:r>
    </w:p>
    <w:p w14:paraId="1FE4C48A" w14:textId="5828E58E" w:rsidR="00985E6A" w:rsidRPr="00351A97" w:rsidRDefault="00985E6A" w:rsidP="00985E6A">
      <w:pPr>
        <w:numPr>
          <w:ilvl w:val="0"/>
          <w:numId w:val="3"/>
        </w:numPr>
        <w:shd w:val="clear" w:color="auto" w:fill="FFFFFF"/>
        <w:spacing w:before="60" w:after="60" w:line="300" w:lineRule="atLeast"/>
        <w:ind w:left="0"/>
        <w:textAlignment w:val="baseline"/>
        <w:rPr>
          <w:rFonts w:eastAsia="Times New Roman" w:cstheme="minorHAnsi"/>
          <w:color w:val="414042"/>
          <w:sz w:val="24"/>
          <w:szCs w:val="24"/>
        </w:rPr>
      </w:pPr>
      <w:r w:rsidRPr="00351A97">
        <w:rPr>
          <w:rFonts w:eastAsia="Times New Roman" w:cstheme="minorHAnsi"/>
          <w:color w:val="414042"/>
          <w:sz w:val="24"/>
          <w:szCs w:val="24"/>
        </w:rPr>
        <w:t xml:space="preserve">What verification is required from the employee that they or someone else is sick? Answer: so far, that has not been addressed. We will have to wait to see what regs say. Dr. availability is also an issue. For </w:t>
      </w:r>
      <w:r w:rsidR="00235259" w:rsidRPr="00351A97">
        <w:rPr>
          <w:rFonts w:eastAsia="Times New Roman" w:cstheme="minorHAnsi"/>
          <w:color w:val="414042"/>
          <w:sz w:val="24"/>
          <w:szCs w:val="24"/>
        </w:rPr>
        <w:t>traditional</w:t>
      </w:r>
      <w:r w:rsidRPr="00351A97">
        <w:rPr>
          <w:rFonts w:eastAsia="Times New Roman" w:cstheme="minorHAnsi"/>
          <w:color w:val="414042"/>
          <w:sz w:val="24"/>
          <w:szCs w:val="24"/>
        </w:rPr>
        <w:t xml:space="preserve"> FMLA, there has also been a form-driven process. No word on that yet either. </w:t>
      </w:r>
    </w:p>
    <w:p w14:paraId="47FA522E" w14:textId="54BF9C24" w:rsidR="00351A97" w:rsidRPr="00351A97" w:rsidRDefault="00351A97" w:rsidP="00351A97">
      <w:pPr>
        <w:pStyle w:val="NormalWeb"/>
        <w:spacing w:before="0" w:beforeAutospacing="0" w:after="0" w:afterAutospacing="0"/>
        <w:ind w:left="-450"/>
        <w:rPr>
          <w:rFonts w:asciiTheme="minorHAnsi" w:hAnsiTheme="minorHAnsi" w:cstheme="minorHAnsi"/>
          <w:i/>
          <w:iCs/>
          <w:color w:val="000000"/>
        </w:rPr>
      </w:pPr>
      <w:r w:rsidRPr="00656D62">
        <w:rPr>
          <w:rFonts w:asciiTheme="minorHAnsi" w:hAnsiTheme="minorHAnsi" w:cstheme="minorHAnsi"/>
          <w:color w:val="000000"/>
        </w:rPr>
        <w:t>5.</w:t>
      </w:r>
      <w:r w:rsidRPr="00351A97">
        <w:rPr>
          <w:rFonts w:asciiTheme="minorHAnsi" w:hAnsiTheme="minorHAnsi" w:cstheme="minorHAnsi"/>
          <w:i/>
          <w:iCs/>
          <w:color w:val="000000"/>
        </w:rPr>
        <w:t xml:space="preserve"> </w:t>
      </w:r>
      <w:r w:rsidRPr="00656D62">
        <w:rPr>
          <w:rFonts w:asciiTheme="minorHAnsi" w:hAnsiTheme="minorHAnsi" w:cstheme="minorHAnsi"/>
          <w:color w:val="000000"/>
        </w:rPr>
        <w:t>Extended FMLA</w:t>
      </w:r>
      <w:r w:rsidRPr="00351A97">
        <w:rPr>
          <w:rFonts w:asciiTheme="minorHAnsi" w:hAnsiTheme="minorHAnsi" w:cstheme="minorHAnsi"/>
          <w:i/>
          <w:iCs/>
          <w:color w:val="000000"/>
        </w:rPr>
        <w:t xml:space="preserve"> </w:t>
      </w:r>
    </w:p>
    <w:p w14:paraId="692F8E78" w14:textId="77777777" w:rsidR="00351A97" w:rsidRPr="00351A97" w:rsidRDefault="00351A97" w:rsidP="00351A97">
      <w:pPr>
        <w:pStyle w:val="NormalWeb"/>
        <w:spacing w:before="0" w:beforeAutospacing="0" w:after="0" w:afterAutospacing="0"/>
        <w:rPr>
          <w:rFonts w:asciiTheme="minorHAnsi" w:hAnsiTheme="minorHAnsi" w:cstheme="minorHAnsi"/>
          <w:color w:val="000000"/>
        </w:rPr>
      </w:pPr>
      <w:r w:rsidRPr="00351A97">
        <w:rPr>
          <w:rFonts w:asciiTheme="minorHAnsi" w:hAnsiTheme="minorHAnsi" w:cstheme="minorHAnsi"/>
        </w:rPr>
        <w:t xml:space="preserve">Are there special considerations for businesses less than 50 or less than 25 employees?  </w:t>
      </w:r>
    </w:p>
    <w:p w14:paraId="607970AD" w14:textId="55841500" w:rsidR="00351A97" w:rsidRPr="00351A97" w:rsidRDefault="00351A97" w:rsidP="00351A97">
      <w:pPr>
        <w:pStyle w:val="NormalWeb"/>
        <w:spacing w:before="0" w:beforeAutospacing="0" w:after="0" w:afterAutospacing="0"/>
        <w:rPr>
          <w:rFonts w:asciiTheme="minorHAnsi" w:hAnsiTheme="minorHAnsi" w:cstheme="minorHAnsi"/>
          <w:color w:val="000000"/>
        </w:rPr>
      </w:pPr>
      <w:r w:rsidRPr="00351A97">
        <w:rPr>
          <w:rFonts w:asciiTheme="minorHAnsi" w:hAnsiTheme="minorHAnsi" w:cstheme="minorHAnsi"/>
          <w:color w:val="000000"/>
        </w:rPr>
        <w:t xml:space="preserve">Recap how small businesses will be compensated.  </w:t>
      </w:r>
      <w:r w:rsidR="00656D62">
        <w:rPr>
          <w:rFonts w:asciiTheme="minorHAnsi" w:hAnsiTheme="minorHAnsi" w:cstheme="minorHAnsi"/>
          <w:color w:val="000000"/>
        </w:rPr>
        <w:t>Tax credit.</w:t>
      </w:r>
    </w:p>
    <w:p w14:paraId="2DE489F2" w14:textId="40722694" w:rsidR="00351A97" w:rsidRPr="00351A97" w:rsidRDefault="00351A97" w:rsidP="00351A97">
      <w:pPr>
        <w:pStyle w:val="NormalWeb"/>
        <w:spacing w:before="0" w:beforeAutospacing="0" w:after="0" w:afterAutospacing="0"/>
        <w:rPr>
          <w:rFonts w:asciiTheme="minorHAnsi" w:hAnsiTheme="minorHAnsi" w:cstheme="minorHAnsi"/>
          <w:color w:val="000000"/>
        </w:rPr>
      </w:pPr>
      <w:r w:rsidRPr="00351A97">
        <w:rPr>
          <w:rFonts w:asciiTheme="minorHAnsi" w:hAnsiTheme="minorHAnsi" w:cstheme="minorHAnsi"/>
          <w:color w:val="000000"/>
        </w:rPr>
        <w:t>What do the bookkeepers need to file and report to state/Federal agencies</w:t>
      </w:r>
      <w:r w:rsidR="00656D62">
        <w:rPr>
          <w:rFonts w:asciiTheme="minorHAnsi" w:hAnsiTheme="minorHAnsi" w:cstheme="minorHAnsi"/>
          <w:color w:val="000000"/>
        </w:rPr>
        <w:t>?</w:t>
      </w:r>
    </w:p>
    <w:p w14:paraId="338CCE60" w14:textId="77777777" w:rsidR="00351A97" w:rsidRPr="00351A97" w:rsidRDefault="00351A97" w:rsidP="00351A97">
      <w:pPr>
        <w:pStyle w:val="NormalWeb"/>
        <w:spacing w:before="0" w:beforeAutospacing="0" w:after="0" w:afterAutospacing="0"/>
        <w:rPr>
          <w:rFonts w:asciiTheme="minorHAnsi" w:hAnsiTheme="minorHAnsi" w:cstheme="minorHAnsi"/>
          <w:color w:val="000000"/>
        </w:rPr>
      </w:pPr>
      <w:r w:rsidRPr="00351A97">
        <w:rPr>
          <w:rFonts w:asciiTheme="minorHAnsi" w:hAnsiTheme="minorHAnsi" w:cstheme="minorHAnsi"/>
          <w:color w:val="000000"/>
        </w:rPr>
        <w:t>How must we / should we confirm the eligibility test for employees… take their word for it?  Sign an affidavit?</w:t>
      </w:r>
    </w:p>
    <w:p w14:paraId="3BD5FAF6" w14:textId="77777777" w:rsidR="00351A97" w:rsidRPr="00351A97" w:rsidRDefault="00351A97" w:rsidP="00351A97">
      <w:pPr>
        <w:pStyle w:val="NormalWeb"/>
        <w:spacing w:before="0" w:beforeAutospacing="0" w:after="0" w:afterAutospacing="0"/>
        <w:rPr>
          <w:rFonts w:asciiTheme="minorHAnsi" w:hAnsiTheme="minorHAnsi" w:cstheme="minorHAnsi"/>
          <w:color w:val="000000"/>
        </w:rPr>
      </w:pPr>
      <w:r w:rsidRPr="00351A97">
        <w:rPr>
          <w:rFonts w:asciiTheme="minorHAnsi" w:hAnsiTheme="minorHAnsi" w:cstheme="minorHAnsi"/>
          <w:color w:val="000000"/>
        </w:rPr>
        <w:t> </w:t>
      </w:r>
    </w:p>
    <w:p w14:paraId="1B099127" w14:textId="6F4C7181" w:rsidR="00351A97" w:rsidRPr="00351A97" w:rsidRDefault="00351A97" w:rsidP="00351A97">
      <w:pPr>
        <w:pStyle w:val="NormalWeb"/>
        <w:spacing w:before="0" w:beforeAutospacing="0" w:after="0" w:afterAutospacing="0"/>
        <w:ind w:left="-450"/>
        <w:rPr>
          <w:rFonts w:asciiTheme="minorHAnsi" w:hAnsiTheme="minorHAnsi" w:cstheme="minorHAnsi"/>
          <w:color w:val="000000"/>
        </w:rPr>
      </w:pPr>
      <w:r w:rsidRPr="00656D62">
        <w:rPr>
          <w:rFonts w:asciiTheme="minorHAnsi" w:hAnsiTheme="minorHAnsi" w:cstheme="minorHAnsi"/>
          <w:color w:val="000000"/>
        </w:rPr>
        <w:t xml:space="preserve">6. </w:t>
      </w:r>
      <w:r w:rsidRPr="00656D62">
        <w:rPr>
          <w:rFonts w:asciiTheme="minorHAnsi" w:hAnsiTheme="minorHAnsi" w:cstheme="minorHAnsi"/>
          <w:color w:val="000000"/>
        </w:rPr>
        <w:t>Unemployment Insurance</w:t>
      </w:r>
    </w:p>
    <w:p w14:paraId="59123A37" w14:textId="60BE2DB3" w:rsidR="00351A97" w:rsidRPr="00351A97" w:rsidRDefault="00351A97" w:rsidP="00351A97">
      <w:pPr>
        <w:pStyle w:val="NormalWeb"/>
        <w:spacing w:before="0" w:beforeAutospacing="0" w:after="0" w:afterAutospacing="0"/>
        <w:rPr>
          <w:rFonts w:asciiTheme="minorHAnsi" w:hAnsiTheme="minorHAnsi" w:cstheme="minorHAnsi"/>
          <w:color w:val="000000"/>
        </w:rPr>
      </w:pPr>
      <w:r w:rsidRPr="00351A97">
        <w:rPr>
          <w:rFonts w:asciiTheme="minorHAnsi" w:hAnsiTheme="minorHAnsi" w:cstheme="minorHAnsi"/>
          <w:color w:val="000000"/>
        </w:rPr>
        <w:t>Clarify how the tax relief for small businesses will work, how we will be compensated</w:t>
      </w:r>
      <w:r w:rsidR="00656D62">
        <w:rPr>
          <w:rFonts w:asciiTheme="minorHAnsi" w:hAnsiTheme="minorHAnsi" w:cstheme="minorHAnsi"/>
          <w:color w:val="000000"/>
        </w:rPr>
        <w:t>.</w:t>
      </w:r>
    </w:p>
    <w:p w14:paraId="2B5040E6" w14:textId="763EC2A5" w:rsidR="00351A97" w:rsidRPr="00351A97" w:rsidRDefault="00351A97" w:rsidP="00351A97">
      <w:pPr>
        <w:pStyle w:val="NormalWeb"/>
        <w:spacing w:before="0" w:beforeAutospacing="0" w:after="0" w:afterAutospacing="0"/>
        <w:rPr>
          <w:rFonts w:asciiTheme="minorHAnsi" w:hAnsiTheme="minorHAnsi" w:cstheme="minorHAnsi"/>
          <w:color w:val="000000"/>
        </w:rPr>
      </w:pPr>
      <w:r w:rsidRPr="00351A97">
        <w:rPr>
          <w:rFonts w:asciiTheme="minorHAnsi" w:hAnsiTheme="minorHAnsi" w:cstheme="minorHAnsi"/>
          <w:color w:val="000000"/>
        </w:rPr>
        <w:t>What evidence must we gather to confirm the employee</w:t>
      </w:r>
      <w:r>
        <w:rPr>
          <w:rFonts w:asciiTheme="minorHAnsi" w:hAnsiTheme="minorHAnsi" w:cstheme="minorHAnsi"/>
          <w:color w:val="000000"/>
        </w:rPr>
        <w:t>'</w:t>
      </w:r>
      <w:r w:rsidRPr="00351A97">
        <w:rPr>
          <w:rFonts w:asciiTheme="minorHAnsi" w:hAnsiTheme="minorHAnsi" w:cstheme="minorHAnsi"/>
          <w:color w:val="000000"/>
        </w:rPr>
        <w:t>s eligibility</w:t>
      </w:r>
      <w:r w:rsidR="00656D62">
        <w:rPr>
          <w:rFonts w:asciiTheme="minorHAnsi" w:hAnsiTheme="minorHAnsi" w:cstheme="minorHAnsi"/>
          <w:color w:val="000000"/>
        </w:rPr>
        <w:t>.</w:t>
      </w:r>
    </w:p>
    <w:p w14:paraId="40D68721" w14:textId="77777777" w:rsidR="00351A97" w:rsidRPr="00351A97" w:rsidRDefault="00351A97" w:rsidP="00351A97">
      <w:pPr>
        <w:pStyle w:val="NormalWeb"/>
        <w:spacing w:before="0" w:beforeAutospacing="0" w:after="0" w:afterAutospacing="0"/>
        <w:rPr>
          <w:rFonts w:asciiTheme="minorHAnsi" w:hAnsiTheme="minorHAnsi" w:cstheme="minorHAnsi"/>
          <w:color w:val="000000"/>
        </w:rPr>
      </w:pPr>
      <w:r w:rsidRPr="00351A97">
        <w:rPr>
          <w:rFonts w:asciiTheme="minorHAnsi" w:hAnsiTheme="minorHAnsi" w:cstheme="minorHAnsi"/>
          <w:color w:val="000000"/>
        </w:rPr>
        <w:t>What is the "proper way to terminate" a staff member to ensure eligibility; any special language or notices?</w:t>
      </w:r>
    </w:p>
    <w:p w14:paraId="17509B28" w14:textId="4CA11C33" w:rsidR="00351A97" w:rsidRDefault="00351A97" w:rsidP="00656D62">
      <w:pPr>
        <w:pStyle w:val="NormalWeb"/>
        <w:spacing w:before="0" w:beforeAutospacing="0" w:after="0" w:afterAutospacing="0"/>
        <w:rPr>
          <w:rFonts w:asciiTheme="minorHAnsi" w:hAnsiTheme="minorHAnsi" w:cstheme="minorHAnsi"/>
          <w:color w:val="000000"/>
        </w:rPr>
      </w:pPr>
      <w:r w:rsidRPr="00351A97">
        <w:rPr>
          <w:rFonts w:asciiTheme="minorHAnsi" w:hAnsiTheme="minorHAnsi" w:cstheme="minorHAnsi"/>
          <w:color w:val="000000"/>
        </w:rPr>
        <w:t>Determine how the terminations are to be reported and recorded.</w:t>
      </w:r>
    </w:p>
    <w:p w14:paraId="5BC3A0C6" w14:textId="77777777" w:rsidR="00656D62" w:rsidRPr="00656D62" w:rsidRDefault="00656D62" w:rsidP="00656D62">
      <w:pPr>
        <w:pStyle w:val="NormalWeb"/>
        <w:spacing w:before="0" w:beforeAutospacing="0" w:after="0" w:afterAutospacing="0"/>
        <w:rPr>
          <w:rFonts w:asciiTheme="minorHAnsi" w:hAnsiTheme="minorHAnsi" w:cstheme="minorHAnsi"/>
          <w:color w:val="000000"/>
        </w:rPr>
      </w:pPr>
    </w:p>
    <w:p w14:paraId="0A5D0ECC" w14:textId="7B154396" w:rsidR="00351A97" w:rsidRPr="00656D62" w:rsidRDefault="00351A97" w:rsidP="00351A97">
      <w:pPr>
        <w:pStyle w:val="NormalWeb"/>
        <w:spacing w:before="0" w:beforeAutospacing="0" w:after="0" w:afterAutospacing="0"/>
        <w:ind w:left="-450"/>
        <w:rPr>
          <w:rFonts w:asciiTheme="minorHAnsi" w:hAnsiTheme="minorHAnsi" w:cstheme="minorHAnsi"/>
          <w:color w:val="000000"/>
        </w:rPr>
      </w:pPr>
      <w:r w:rsidRPr="00656D62">
        <w:rPr>
          <w:rFonts w:asciiTheme="minorHAnsi" w:hAnsiTheme="minorHAnsi" w:cstheme="minorHAnsi"/>
          <w:color w:val="000000"/>
        </w:rPr>
        <w:t xml:space="preserve">7. </w:t>
      </w:r>
      <w:r w:rsidRPr="00656D62">
        <w:rPr>
          <w:rFonts w:asciiTheme="minorHAnsi" w:hAnsiTheme="minorHAnsi" w:cstheme="minorHAnsi"/>
          <w:color w:val="000000"/>
        </w:rPr>
        <w:t>Sick Leave</w:t>
      </w:r>
    </w:p>
    <w:p w14:paraId="2F0D6F1B" w14:textId="77777777" w:rsidR="00351A97" w:rsidRPr="00351A97" w:rsidRDefault="00351A97" w:rsidP="00351A97">
      <w:pPr>
        <w:pStyle w:val="NormalWeb"/>
        <w:spacing w:before="0" w:beforeAutospacing="0" w:after="0" w:afterAutospacing="0"/>
        <w:rPr>
          <w:rFonts w:asciiTheme="minorHAnsi" w:hAnsiTheme="minorHAnsi" w:cstheme="minorHAnsi"/>
          <w:color w:val="000000"/>
        </w:rPr>
      </w:pPr>
      <w:r w:rsidRPr="00351A97">
        <w:rPr>
          <w:rFonts w:asciiTheme="minorHAnsi" w:hAnsiTheme="minorHAnsi" w:cstheme="minorHAnsi"/>
          <w:color w:val="000000"/>
        </w:rPr>
        <w:t>Clarify how we will be compensated (e.g., tax relief)</w:t>
      </w:r>
    </w:p>
    <w:p w14:paraId="316C297A" w14:textId="77777777" w:rsidR="00351A97" w:rsidRPr="00351A97" w:rsidRDefault="00351A97" w:rsidP="00351A97">
      <w:pPr>
        <w:pStyle w:val="NormalWeb"/>
        <w:spacing w:before="0" w:beforeAutospacing="0" w:after="0" w:afterAutospacing="0"/>
        <w:rPr>
          <w:rFonts w:asciiTheme="minorHAnsi" w:hAnsiTheme="minorHAnsi" w:cstheme="minorHAnsi"/>
          <w:color w:val="000000"/>
        </w:rPr>
      </w:pPr>
      <w:r w:rsidRPr="00351A97">
        <w:rPr>
          <w:rFonts w:asciiTheme="minorHAnsi" w:hAnsiTheme="minorHAnsi" w:cstheme="minorHAnsi"/>
          <w:color w:val="000000"/>
        </w:rPr>
        <w:t>Confirm how the staff member must request the sick leave to ensure COVID-19 eligibility</w:t>
      </w:r>
    </w:p>
    <w:p w14:paraId="1D7FF42B" w14:textId="79CEC45B" w:rsidR="00351A97" w:rsidRPr="00351A97" w:rsidRDefault="00351A97" w:rsidP="00351A97">
      <w:pPr>
        <w:pStyle w:val="NormalWeb"/>
        <w:spacing w:before="0" w:beforeAutospacing="0" w:after="0" w:afterAutospacing="0"/>
        <w:rPr>
          <w:rFonts w:asciiTheme="minorHAnsi" w:hAnsiTheme="minorHAnsi" w:cstheme="minorHAnsi"/>
          <w:color w:val="000000"/>
        </w:rPr>
      </w:pPr>
      <w:r w:rsidRPr="00351A97">
        <w:rPr>
          <w:rFonts w:asciiTheme="minorHAnsi" w:hAnsiTheme="minorHAnsi" w:cstheme="minorHAnsi"/>
          <w:color w:val="000000"/>
        </w:rPr>
        <w:t>Determine proper methods to record sick leave related to COVID-19</w:t>
      </w:r>
    </w:p>
    <w:p w14:paraId="0C4FC26F" w14:textId="6AE2DB09" w:rsidR="00351A97" w:rsidRPr="00351A97" w:rsidRDefault="00351A97" w:rsidP="00351A97">
      <w:pPr>
        <w:pStyle w:val="NormalWeb"/>
        <w:spacing w:before="0" w:beforeAutospacing="0" w:after="0" w:afterAutospacing="0"/>
        <w:rPr>
          <w:rFonts w:asciiTheme="minorHAnsi" w:hAnsiTheme="minorHAnsi" w:cstheme="minorHAnsi"/>
          <w:color w:val="000000"/>
        </w:rPr>
      </w:pPr>
    </w:p>
    <w:p w14:paraId="05ADA55D" w14:textId="384C4B5D" w:rsidR="00351A97" w:rsidRDefault="00351A97" w:rsidP="00351A97">
      <w:pPr>
        <w:ind w:left="-450"/>
        <w:rPr>
          <w:rFonts w:eastAsia="Times New Roman" w:cstheme="minorHAnsi"/>
          <w:sz w:val="24"/>
          <w:szCs w:val="24"/>
        </w:rPr>
      </w:pPr>
      <w:r w:rsidRPr="00351A97">
        <w:rPr>
          <w:rFonts w:cstheme="minorHAnsi"/>
          <w:color w:val="000000"/>
          <w:sz w:val="24"/>
          <w:szCs w:val="24"/>
        </w:rPr>
        <w:t xml:space="preserve">8. </w:t>
      </w:r>
      <w:r w:rsidRPr="00351A97">
        <w:rPr>
          <w:rFonts w:eastAsia="Times New Roman" w:cstheme="minorHAnsi"/>
          <w:sz w:val="24"/>
          <w:szCs w:val="24"/>
        </w:rPr>
        <w:t xml:space="preserve"> We own a small business in Southwestern Illinois with 22 full time employees.  The State of </w:t>
      </w:r>
      <w:r>
        <w:rPr>
          <w:rFonts w:eastAsia="Times New Roman" w:cstheme="minorHAnsi"/>
          <w:sz w:val="24"/>
          <w:szCs w:val="24"/>
        </w:rPr>
        <w:t xml:space="preserve">  </w:t>
      </w:r>
      <w:r>
        <w:rPr>
          <w:rFonts w:eastAsia="Times New Roman" w:cstheme="minorHAnsi"/>
          <w:sz w:val="24"/>
          <w:szCs w:val="24"/>
        </w:rPr>
        <w:tab/>
      </w:r>
      <w:r w:rsidRPr="00351A97">
        <w:rPr>
          <w:rFonts w:eastAsia="Times New Roman" w:cstheme="minorHAnsi"/>
          <w:sz w:val="24"/>
          <w:szCs w:val="24"/>
        </w:rPr>
        <w:t>Illinois issued a "Stay At Home" Order effective yesterday.</w:t>
      </w:r>
      <w:r>
        <w:rPr>
          <w:rFonts w:eastAsia="Times New Roman" w:cstheme="minorHAnsi"/>
          <w:sz w:val="24"/>
          <w:szCs w:val="24"/>
        </w:rPr>
        <w:t xml:space="preserve"> </w:t>
      </w:r>
      <w:r w:rsidRPr="00351A97">
        <w:rPr>
          <w:rFonts w:eastAsia="Times New Roman" w:cstheme="minorHAnsi"/>
          <w:sz w:val="24"/>
          <w:szCs w:val="24"/>
        </w:rPr>
        <w:t>How are we supposed to handle our employees?  We also own a small business with six employees in St. Louis County, Missouri which issued a "Stay At Home" order</w:t>
      </w:r>
      <w:r>
        <w:rPr>
          <w:rFonts w:eastAsia="Times New Roman" w:cstheme="minorHAnsi"/>
          <w:sz w:val="24"/>
          <w:szCs w:val="24"/>
        </w:rPr>
        <w:t xml:space="preserve"> </w:t>
      </w:r>
      <w:r w:rsidRPr="00351A97">
        <w:rPr>
          <w:rFonts w:eastAsia="Times New Roman" w:cstheme="minorHAnsi"/>
          <w:sz w:val="24"/>
          <w:szCs w:val="24"/>
        </w:rPr>
        <w:t>effective tomorrow, Monday.   How do we handle these employees ?</w:t>
      </w:r>
    </w:p>
    <w:p w14:paraId="71C75630" w14:textId="1B6590E2" w:rsidR="00343A34" w:rsidRPr="00343A34" w:rsidRDefault="00343A34" w:rsidP="00343A34">
      <w:pPr>
        <w:ind w:left="-450"/>
        <w:rPr>
          <w:rFonts w:eastAsia="Times New Roman" w:cstheme="minorHAnsi"/>
          <w:sz w:val="24"/>
          <w:szCs w:val="24"/>
        </w:rPr>
      </w:pPr>
      <w:r>
        <w:rPr>
          <w:rFonts w:eastAsia="Times New Roman" w:cstheme="minorHAnsi"/>
          <w:sz w:val="24"/>
          <w:szCs w:val="24"/>
        </w:rPr>
        <w:t xml:space="preserve">9. </w:t>
      </w:r>
      <w:r w:rsidRPr="00343A34">
        <w:rPr>
          <w:rFonts w:eastAsia="Times New Roman" w:cstheme="minorHAnsi"/>
          <w:sz w:val="24"/>
          <w:szCs w:val="24"/>
        </w:rPr>
        <w:t xml:space="preserve">I only have 10 employees. My question is in regards to part time hourly workers.  I do not have work for them to do and am uncertain if I should lay them off immediately or try to pay them for another couple of weeks.  I want them to be able to file for and collect unemployment but if I can pay them and get a tax credit later perhaps I should try to keep them.   Not sure what to do.  Can I keep some and lay off others?  Will there be a tax credit available or is that only apply to full time </w:t>
      </w:r>
      <w:r w:rsidRPr="00343A34">
        <w:rPr>
          <w:rFonts w:eastAsia="Times New Roman" w:cstheme="minorHAnsi"/>
          <w:sz w:val="24"/>
          <w:szCs w:val="24"/>
        </w:rPr>
        <w:lastRenderedPageBreak/>
        <w:t xml:space="preserve">salaried employees that </w:t>
      </w:r>
      <w:proofErr w:type="spellStart"/>
      <w:r w:rsidRPr="00343A34">
        <w:rPr>
          <w:rFonts w:eastAsia="Times New Roman" w:cstheme="minorHAnsi"/>
          <w:sz w:val="24"/>
          <w:szCs w:val="24"/>
        </w:rPr>
        <w:t>cant</w:t>
      </w:r>
      <w:proofErr w:type="spellEnd"/>
      <w:r w:rsidRPr="00343A34">
        <w:rPr>
          <w:rFonts w:eastAsia="Times New Roman" w:cstheme="minorHAnsi"/>
          <w:sz w:val="24"/>
          <w:szCs w:val="24"/>
        </w:rPr>
        <w:t xml:space="preserve"> work due to illness?  Also, what if I keep them on the payroll event though they are not working and then they get sick.  Will I be unable to lay them off? </w:t>
      </w:r>
    </w:p>
    <w:p w14:paraId="61F3F73D" w14:textId="61D2EDC5" w:rsidR="00343A34" w:rsidRPr="00351A97" w:rsidRDefault="00343A34" w:rsidP="00351A97">
      <w:pPr>
        <w:ind w:left="-450"/>
        <w:rPr>
          <w:rFonts w:eastAsia="Times New Roman" w:cstheme="minorHAnsi"/>
          <w:sz w:val="24"/>
          <w:szCs w:val="24"/>
        </w:rPr>
      </w:pPr>
      <w:r>
        <w:rPr>
          <w:rFonts w:eastAsia="Times New Roman" w:cstheme="minorHAnsi"/>
          <w:sz w:val="24"/>
          <w:szCs w:val="24"/>
        </w:rPr>
        <w:t xml:space="preserve">10. Does the 75 Mi requirement still apply for FMLA? </w:t>
      </w:r>
    </w:p>
    <w:p w14:paraId="71AD9EC0" w14:textId="77777777" w:rsidR="00351A97" w:rsidRPr="00351A97" w:rsidRDefault="00351A97" w:rsidP="00351A97">
      <w:pPr>
        <w:rPr>
          <w:rFonts w:eastAsia="Times New Roman" w:cstheme="minorHAnsi"/>
          <w:sz w:val="24"/>
          <w:szCs w:val="24"/>
        </w:rPr>
      </w:pPr>
    </w:p>
    <w:p w14:paraId="1BF9E9C0" w14:textId="2CB00DE8" w:rsidR="00351A97" w:rsidRPr="00351A97" w:rsidRDefault="00351A97" w:rsidP="00351A97">
      <w:pPr>
        <w:pStyle w:val="NormalWeb"/>
        <w:spacing w:before="0" w:beforeAutospacing="0" w:after="0" w:afterAutospacing="0"/>
        <w:rPr>
          <w:rFonts w:asciiTheme="minorHAnsi" w:hAnsiTheme="minorHAnsi" w:cstheme="minorHAnsi"/>
          <w:color w:val="000000"/>
        </w:rPr>
      </w:pPr>
    </w:p>
    <w:p w14:paraId="33FB6528" w14:textId="77777777" w:rsidR="00351A97" w:rsidRPr="00985E6A" w:rsidRDefault="00351A97" w:rsidP="00351A97">
      <w:pPr>
        <w:shd w:val="clear" w:color="auto" w:fill="FFFFFF"/>
        <w:spacing w:before="60" w:after="60" w:line="300" w:lineRule="atLeast"/>
        <w:textAlignment w:val="baseline"/>
        <w:rPr>
          <w:rFonts w:ascii="inherit" w:eastAsia="Times New Roman" w:hAnsi="inherit" w:cs="Arial"/>
          <w:color w:val="414042"/>
          <w:sz w:val="24"/>
          <w:szCs w:val="24"/>
        </w:rPr>
      </w:pPr>
    </w:p>
    <w:p w14:paraId="377F6D50" w14:textId="77777777" w:rsidR="00985E6A" w:rsidRDefault="00985E6A"/>
    <w:p w14:paraId="6D2B88E1" w14:textId="3A2F0C76" w:rsidR="00C914B5" w:rsidRDefault="00C914B5"/>
    <w:sectPr w:rsidR="00C914B5">
      <w:headerReference w:type="even" r:id="rId65"/>
      <w:headerReference w:type="default" r:id="rId66"/>
      <w:footerReference w:type="even" r:id="rId67"/>
      <w:footerReference w:type="default" r:id="rId68"/>
      <w:headerReference w:type="first" r:id="rId69"/>
      <w:footerReference w:type="first" r:id="rId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47D31" w14:textId="77777777" w:rsidR="00B2152A" w:rsidRDefault="00B2152A" w:rsidP="00C914B5">
      <w:pPr>
        <w:spacing w:after="0" w:line="240" w:lineRule="auto"/>
      </w:pPr>
      <w:r>
        <w:separator/>
      </w:r>
    </w:p>
  </w:endnote>
  <w:endnote w:type="continuationSeparator" w:id="0">
    <w:p w14:paraId="7798C719" w14:textId="77777777" w:rsidR="00B2152A" w:rsidRDefault="00B2152A" w:rsidP="00C91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09B08" w14:textId="77777777" w:rsidR="00C914B5" w:rsidRDefault="00C91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165568"/>
      <w:docPartObj>
        <w:docPartGallery w:val="Page Numbers (Bottom of Page)"/>
        <w:docPartUnique/>
      </w:docPartObj>
    </w:sdtPr>
    <w:sdtEndPr>
      <w:rPr>
        <w:noProof/>
      </w:rPr>
    </w:sdtEndPr>
    <w:sdtContent>
      <w:p w14:paraId="3A5A2727" w14:textId="39BFB095" w:rsidR="00C914B5" w:rsidRDefault="00C914B5">
        <w:pPr>
          <w:pStyle w:val="Footer"/>
          <w:jc w:val="right"/>
        </w:pPr>
        <w:r>
          <w:t xml:space="preserve">www.donphin.com    don@donphin.com         (619) 852-4580                     </w:t>
        </w:r>
        <w:r>
          <w:fldChar w:fldCharType="begin"/>
        </w:r>
        <w:r>
          <w:instrText xml:space="preserve"> PAGE   \* MERGEFORMAT </w:instrText>
        </w:r>
        <w:r>
          <w:fldChar w:fldCharType="separate"/>
        </w:r>
        <w:r>
          <w:rPr>
            <w:noProof/>
          </w:rPr>
          <w:t>2</w:t>
        </w:r>
        <w:r>
          <w:rPr>
            <w:noProof/>
          </w:rPr>
          <w:fldChar w:fldCharType="end"/>
        </w:r>
      </w:p>
    </w:sdtContent>
  </w:sdt>
  <w:p w14:paraId="0D74DB0E" w14:textId="77777777" w:rsidR="00C914B5" w:rsidRDefault="00C914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7FEE3" w14:textId="77777777" w:rsidR="00C914B5" w:rsidRDefault="00C91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A8FA0" w14:textId="77777777" w:rsidR="00B2152A" w:rsidRDefault="00B2152A" w:rsidP="00C914B5">
      <w:pPr>
        <w:spacing w:after="0" w:line="240" w:lineRule="auto"/>
      </w:pPr>
      <w:r>
        <w:separator/>
      </w:r>
    </w:p>
  </w:footnote>
  <w:footnote w:type="continuationSeparator" w:id="0">
    <w:p w14:paraId="5A9DE685" w14:textId="77777777" w:rsidR="00B2152A" w:rsidRDefault="00B2152A" w:rsidP="00C91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15703" w14:textId="77777777" w:rsidR="00C914B5" w:rsidRDefault="00C914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2A237" w14:textId="77777777" w:rsidR="00C914B5" w:rsidRDefault="00C914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74D8E" w14:textId="77777777" w:rsidR="00C914B5" w:rsidRDefault="00C914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6EDB"/>
    <w:multiLevelType w:val="multilevel"/>
    <w:tmpl w:val="4F40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25412"/>
    <w:multiLevelType w:val="multilevel"/>
    <w:tmpl w:val="1DE08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D15292"/>
    <w:multiLevelType w:val="multilevel"/>
    <w:tmpl w:val="008E8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0MDQwNzMwMrU0MjJR0lEKTi0uzszPAykwqwUAYwaatywAAAA="/>
  </w:docVars>
  <w:rsids>
    <w:rsidRoot w:val="00016CD6"/>
    <w:rsid w:val="00003AA1"/>
    <w:rsid w:val="00016CD6"/>
    <w:rsid w:val="0016094F"/>
    <w:rsid w:val="001675E0"/>
    <w:rsid w:val="00235259"/>
    <w:rsid w:val="0027672F"/>
    <w:rsid w:val="00343A34"/>
    <w:rsid w:val="00351A97"/>
    <w:rsid w:val="003566CF"/>
    <w:rsid w:val="0037210A"/>
    <w:rsid w:val="00602810"/>
    <w:rsid w:val="00656D62"/>
    <w:rsid w:val="007778F3"/>
    <w:rsid w:val="00835C0E"/>
    <w:rsid w:val="008F17BA"/>
    <w:rsid w:val="00985E6A"/>
    <w:rsid w:val="00986E59"/>
    <w:rsid w:val="00AE7BC5"/>
    <w:rsid w:val="00B11C9D"/>
    <w:rsid w:val="00B2152A"/>
    <w:rsid w:val="00B914FA"/>
    <w:rsid w:val="00BF23E2"/>
    <w:rsid w:val="00C85CEB"/>
    <w:rsid w:val="00C914B5"/>
    <w:rsid w:val="00CF1923"/>
    <w:rsid w:val="00D44E03"/>
    <w:rsid w:val="00F1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F14D"/>
  <w15:chartTrackingRefBased/>
  <w15:docId w15:val="{3374D641-7884-43D4-8BEA-E41DD000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CD6"/>
    <w:rPr>
      <w:color w:val="0000FF" w:themeColor="hyperlink"/>
      <w:u w:val="single"/>
    </w:rPr>
  </w:style>
  <w:style w:type="character" w:styleId="UnresolvedMention">
    <w:name w:val="Unresolved Mention"/>
    <w:basedOn w:val="DefaultParagraphFont"/>
    <w:uiPriority w:val="99"/>
    <w:semiHidden/>
    <w:unhideWhenUsed/>
    <w:rsid w:val="00016CD6"/>
    <w:rPr>
      <w:color w:val="605E5C"/>
      <w:shd w:val="clear" w:color="auto" w:fill="E1DFDD"/>
    </w:rPr>
  </w:style>
  <w:style w:type="paragraph" w:styleId="NormalWeb">
    <w:name w:val="Normal (Web)"/>
    <w:basedOn w:val="Normal"/>
    <w:uiPriority w:val="99"/>
    <w:unhideWhenUsed/>
    <w:rsid w:val="00016C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ber-view">
    <w:name w:val="ember-view"/>
    <w:basedOn w:val="DefaultParagraphFont"/>
    <w:rsid w:val="00CF1923"/>
  </w:style>
  <w:style w:type="paragraph" w:styleId="Header">
    <w:name w:val="header"/>
    <w:basedOn w:val="Normal"/>
    <w:link w:val="HeaderChar"/>
    <w:uiPriority w:val="99"/>
    <w:unhideWhenUsed/>
    <w:rsid w:val="00C91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4B5"/>
  </w:style>
  <w:style w:type="paragraph" w:styleId="Footer">
    <w:name w:val="footer"/>
    <w:basedOn w:val="Normal"/>
    <w:link w:val="FooterChar"/>
    <w:uiPriority w:val="99"/>
    <w:unhideWhenUsed/>
    <w:rsid w:val="00C91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4B5"/>
  </w:style>
  <w:style w:type="character" w:styleId="FollowedHyperlink">
    <w:name w:val="FollowedHyperlink"/>
    <w:basedOn w:val="DefaultParagraphFont"/>
    <w:uiPriority w:val="99"/>
    <w:semiHidden/>
    <w:unhideWhenUsed/>
    <w:rsid w:val="00C914B5"/>
    <w:rPr>
      <w:color w:val="800080" w:themeColor="followedHyperlink"/>
      <w:u w:val="single"/>
    </w:rPr>
  </w:style>
  <w:style w:type="paragraph" w:styleId="ListParagraph">
    <w:name w:val="List Paragraph"/>
    <w:basedOn w:val="Normal"/>
    <w:uiPriority w:val="34"/>
    <w:qFormat/>
    <w:rsid w:val="00351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7373">
      <w:bodyDiv w:val="1"/>
      <w:marLeft w:val="0"/>
      <w:marRight w:val="0"/>
      <w:marTop w:val="0"/>
      <w:marBottom w:val="0"/>
      <w:divBdr>
        <w:top w:val="none" w:sz="0" w:space="0" w:color="auto"/>
        <w:left w:val="none" w:sz="0" w:space="0" w:color="auto"/>
        <w:bottom w:val="none" w:sz="0" w:space="0" w:color="auto"/>
        <w:right w:val="none" w:sz="0" w:space="0" w:color="auto"/>
      </w:divBdr>
    </w:div>
    <w:div w:id="829097294">
      <w:bodyDiv w:val="1"/>
      <w:marLeft w:val="0"/>
      <w:marRight w:val="0"/>
      <w:marTop w:val="0"/>
      <w:marBottom w:val="0"/>
      <w:divBdr>
        <w:top w:val="none" w:sz="0" w:space="0" w:color="auto"/>
        <w:left w:val="none" w:sz="0" w:space="0" w:color="auto"/>
        <w:bottom w:val="none" w:sz="0" w:space="0" w:color="auto"/>
        <w:right w:val="none" w:sz="0" w:space="0" w:color="auto"/>
      </w:divBdr>
    </w:div>
    <w:div w:id="1101029636">
      <w:bodyDiv w:val="1"/>
      <w:marLeft w:val="0"/>
      <w:marRight w:val="0"/>
      <w:marTop w:val="0"/>
      <w:marBottom w:val="0"/>
      <w:divBdr>
        <w:top w:val="none" w:sz="0" w:space="0" w:color="auto"/>
        <w:left w:val="none" w:sz="0" w:space="0" w:color="auto"/>
        <w:bottom w:val="none" w:sz="0" w:space="0" w:color="auto"/>
        <w:right w:val="none" w:sz="0" w:space="0" w:color="auto"/>
      </w:divBdr>
    </w:div>
    <w:div w:id="1298490622">
      <w:bodyDiv w:val="1"/>
      <w:marLeft w:val="0"/>
      <w:marRight w:val="0"/>
      <w:marTop w:val="0"/>
      <w:marBottom w:val="0"/>
      <w:divBdr>
        <w:top w:val="none" w:sz="0" w:space="0" w:color="auto"/>
        <w:left w:val="none" w:sz="0" w:space="0" w:color="auto"/>
        <w:bottom w:val="none" w:sz="0" w:space="0" w:color="auto"/>
        <w:right w:val="none" w:sz="0" w:space="0" w:color="auto"/>
      </w:divBdr>
    </w:div>
    <w:div w:id="1452165933">
      <w:bodyDiv w:val="1"/>
      <w:marLeft w:val="0"/>
      <w:marRight w:val="0"/>
      <w:marTop w:val="0"/>
      <w:marBottom w:val="0"/>
      <w:divBdr>
        <w:top w:val="none" w:sz="0" w:space="0" w:color="auto"/>
        <w:left w:val="none" w:sz="0" w:space="0" w:color="auto"/>
        <w:bottom w:val="none" w:sz="0" w:space="0" w:color="auto"/>
        <w:right w:val="none" w:sz="0" w:space="0" w:color="auto"/>
      </w:divBdr>
    </w:div>
    <w:div w:id="1742288863">
      <w:bodyDiv w:val="1"/>
      <w:marLeft w:val="0"/>
      <w:marRight w:val="0"/>
      <w:marTop w:val="0"/>
      <w:marBottom w:val="0"/>
      <w:divBdr>
        <w:top w:val="none" w:sz="0" w:space="0" w:color="auto"/>
        <w:left w:val="none" w:sz="0" w:space="0" w:color="auto"/>
        <w:bottom w:val="none" w:sz="0" w:space="0" w:color="auto"/>
        <w:right w:val="none" w:sz="0" w:space="0" w:color="auto"/>
      </w:divBdr>
    </w:div>
    <w:div w:id="1813475408">
      <w:bodyDiv w:val="1"/>
      <w:marLeft w:val="0"/>
      <w:marRight w:val="0"/>
      <w:marTop w:val="0"/>
      <w:marBottom w:val="0"/>
      <w:divBdr>
        <w:top w:val="none" w:sz="0" w:space="0" w:color="auto"/>
        <w:left w:val="none" w:sz="0" w:space="0" w:color="auto"/>
        <w:bottom w:val="none" w:sz="0" w:space="0" w:color="auto"/>
        <w:right w:val="none" w:sz="0" w:space="0" w:color="auto"/>
      </w:divBdr>
    </w:div>
    <w:div w:id="1916698049">
      <w:bodyDiv w:val="1"/>
      <w:marLeft w:val="0"/>
      <w:marRight w:val="0"/>
      <w:marTop w:val="0"/>
      <w:marBottom w:val="0"/>
      <w:divBdr>
        <w:top w:val="none" w:sz="0" w:space="0" w:color="auto"/>
        <w:left w:val="none" w:sz="0" w:space="0" w:color="auto"/>
        <w:bottom w:val="none" w:sz="0" w:space="0" w:color="auto"/>
        <w:right w:val="none" w:sz="0" w:space="0" w:color="auto"/>
      </w:divBdr>
    </w:div>
    <w:div w:id="1993827294">
      <w:bodyDiv w:val="1"/>
      <w:marLeft w:val="0"/>
      <w:marRight w:val="0"/>
      <w:marTop w:val="0"/>
      <w:marBottom w:val="0"/>
      <w:divBdr>
        <w:top w:val="none" w:sz="0" w:space="0" w:color="auto"/>
        <w:left w:val="none" w:sz="0" w:space="0" w:color="auto"/>
        <w:bottom w:val="none" w:sz="0" w:space="0" w:color="auto"/>
        <w:right w:val="none" w:sz="0" w:space="0" w:color="auto"/>
      </w:divBdr>
    </w:div>
    <w:div w:id="201545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hs.gov/sites/default/files/february-2020-hipaa-and-novel-coronavirus.pdf" TargetMode="External"/><Relationship Id="rId18" Type="http://schemas.openxmlformats.org/officeDocument/2006/relationships/hyperlink" Target="https://www.irs.gov/retirement-plans/retirement-plan-participant-notices-when-a-participant-stops-working" TargetMode="External"/><Relationship Id="rId26" Type="http://schemas.openxmlformats.org/officeDocument/2006/relationships/hyperlink" Target="https://www.edd.ca.gov/payroll_taxes/pdf/NoticetoEmployeeastoChangeinRelationship.pdf" TargetMode="External"/><Relationship Id="rId39" Type="http://schemas.openxmlformats.org/officeDocument/2006/relationships/hyperlink" Target="https://www.sdshrm.org/news/494059/Coronavirus-Pandemic-Impact-On-The-California-Workplace-.htm" TargetMode="External"/><Relationship Id="rId21" Type="http://schemas.openxmlformats.org/officeDocument/2006/relationships/hyperlink" Target="https://www.edd.ca.gov/about_edd/coronavirus-2019.htm" TargetMode="External"/><Relationship Id="rId34" Type="http://schemas.openxmlformats.org/officeDocument/2006/relationships/hyperlink" Target="https://esd.ny.gov/guidance-executive-order-2026" TargetMode="External"/><Relationship Id="rId42" Type="http://schemas.openxmlformats.org/officeDocument/2006/relationships/hyperlink" Target="https://www.gibsondunn.com/us-employment-law-considerations-for-companies-responding-to-covid-19/" TargetMode="External"/><Relationship Id="rId47" Type="http://schemas.openxmlformats.org/officeDocument/2006/relationships/hyperlink" Target="https://steveanderson.com/2019/10/10/google-makes-remote-desktop-access-easier/" TargetMode="External"/><Relationship Id="rId50" Type="http://schemas.openxmlformats.org/officeDocument/2006/relationships/hyperlink" Target="https://www.wsj.com/articles/working-from-home-because-of-coronavirus-these-are-your-tech-fixes-11583326423" TargetMode="External"/><Relationship Id="rId55" Type="http://schemas.openxmlformats.org/officeDocument/2006/relationships/hyperlink" Target="https://compliance.thinkhr.com/ReferenceHome/LawAlerts/2020/FederalLawAlertSpecialMarch2020EditionFamiliesFirstCoronavisResponseAct" TargetMode="External"/><Relationship Id="rId63" Type="http://schemas.openxmlformats.org/officeDocument/2006/relationships/hyperlink" Target="https://restapis.thinkhr.com/v1/contentful/asset-spaces/comply/1EX1Nf7zxv9KVxDZPbHnZi/07912c1d3169906307254aeef14135ed/Tips-to-Handle-an-Infectious-Disease-Outbreak-Comply-20200227.pdf" TargetMode="External"/><Relationship Id="rId68" Type="http://schemas.openxmlformats.org/officeDocument/2006/relationships/footer" Target="footer2.xml"/><Relationship Id="rId7" Type="http://schemas.openxmlformats.org/officeDocument/2006/relationships/hyperlink" Target="https://www.propublica.org/article/a-medical-worker-describes--terrifying-lung-failure-from-covid19-even-in-his-young-patients"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dc.gov/coronavirus/2019-ncov/prepare/transmission.html" TargetMode="External"/><Relationship Id="rId29" Type="http://schemas.openxmlformats.org/officeDocument/2006/relationships/hyperlink" Target="https://www2.illinois.gov/Documents/ExecOrders/2020/ExecutiveOrder-2020-1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1.eeoc.gov/eeoc/newsroom/wysk/wysk_ada_rehabilitaion_act_coronavirus.cfm" TargetMode="External"/><Relationship Id="rId24" Type="http://schemas.openxmlformats.org/officeDocument/2006/relationships/hyperlink" Target="https://advocacy.calchamber.com/2020/03/19/governor-issues-order-to-help-meet-deliveries-suspends-some-layoff-notice-requirements/" TargetMode="External"/><Relationship Id="rId32" Type="http://schemas.openxmlformats.org/officeDocument/2006/relationships/hyperlink" Target="https://www.governor.ny.gov/paid-sick-leave-covid-19-impacted-new-yorkers/emergency-covid-19-paid-sick-leave" TargetMode="External"/><Relationship Id="rId37" Type="http://schemas.openxmlformats.org/officeDocument/2006/relationships/hyperlink" Target="https://s3-us-west-2.amazonaws.com/lockton-corporate-website/Compliance-Alerts/20200316-Coronavirus-bill-table.pdf" TargetMode="External"/><Relationship Id="rId40" Type="http://schemas.openxmlformats.org/officeDocument/2006/relationships/hyperlink" Target="https://www.sdshrm.org/general/custom.asp?page=COVID19" TargetMode="External"/><Relationship Id="rId45" Type="http://schemas.openxmlformats.org/officeDocument/2006/relationships/hyperlink" Target="https://youtu.be/yLSwMhp8STc" TargetMode="External"/><Relationship Id="rId53" Type="http://schemas.openxmlformats.org/officeDocument/2006/relationships/hyperlink" Target="https://compliance.thinkhr.com/Portals/2/acknowledgment_of_receipt_for_company_issued_property.doc" TargetMode="External"/><Relationship Id="rId58" Type="http://schemas.openxmlformats.org/officeDocument/2006/relationships/hyperlink" Target="https://compliance.thinkhr.com/Portals/2/sample_telecommuting_agreement.doc" TargetMode="External"/><Relationship Id="rId66"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osha.gov/Publications/OSHA3990.pdf" TargetMode="External"/><Relationship Id="rId23" Type="http://schemas.openxmlformats.org/officeDocument/2006/relationships/hyperlink" Target="https://www.dir.ca.gov/dlse/2019-Novel-Coronavirus.htm" TargetMode="External"/><Relationship Id="rId28" Type="http://schemas.openxmlformats.org/officeDocument/2006/relationships/hyperlink" Target="https://www2.illinois.gov/sites/coronavirus/Pages/default.aspx" TargetMode="External"/><Relationship Id="rId36" Type="http://schemas.openxmlformats.org/officeDocument/2006/relationships/hyperlink" Target="https://www.lockton.com/insights/post/coronavirus-house-imposes-temporary-paid-leave-and-healthcare-mandates-sena" TargetMode="External"/><Relationship Id="rId49" Type="http://schemas.openxmlformats.org/officeDocument/2006/relationships/hyperlink" Target="https://doist.com/blog/security-checklist-remote-workers/" TargetMode="External"/><Relationship Id="rId57" Type="http://schemas.openxmlformats.org/officeDocument/2006/relationships/hyperlink" Target="https://compliance.thinkhr.com/Portals/2/covid-19_sample_communication_to_employees_march_2020.docx" TargetMode="External"/><Relationship Id="rId61" Type="http://schemas.openxmlformats.org/officeDocument/2006/relationships/hyperlink" Target="https://compliance.thinkhr.com/Portals/2/telecommuting_checklist.docx" TargetMode="External"/><Relationship Id="rId10" Type="http://schemas.openxmlformats.org/officeDocument/2006/relationships/hyperlink" Target="https://www.dol.gov/agencies/whd/fact-sheets/70-flsa-furloughs" TargetMode="External"/><Relationship Id="rId19" Type="http://schemas.openxmlformats.org/officeDocument/2006/relationships/hyperlink" Target="https://www.hhs.gov/hipaa/for-professionals/special-topics/emergency-preparedness/notification-enforcement-discretion-telehealth/index.html" TargetMode="External"/><Relationship Id="rId31" Type="http://schemas.openxmlformats.org/officeDocument/2006/relationships/hyperlink" Target="https://paidfamilyleave.ny.gov/COVID19" TargetMode="External"/><Relationship Id="rId44" Type="http://schemas.openxmlformats.org/officeDocument/2006/relationships/hyperlink" Target="https://www.bain.com/insights/ceo-plan-for-coronavirus-actions-to-take-now/" TargetMode="External"/><Relationship Id="rId52" Type="http://schemas.openxmlformats.org/officeDocument/2006/relationships/hyperlink" Target="https://hbr.org/2020/03/a-guide-to-managing-your-newly-remote-workers" TargetMode="External"/><Relationship Id="rId60" Type="http://schemas.openxmlformats.org/officeDocument/2006/relationships/hyperlink" Target="https://apps.thinkhr.com/en-us"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ronavirus.gov/" TargetMode="External"/><Relationship Id="rId14" Type="http://schemas.openxmlformats.org/officeDocument/2006/relationships/hyperlink" Target="https://www.osha.gov/SLTC/covid-19/" TargetMode="External"/><Relationship Id="rId22" Type="http://schemas.openxmlformats.org/officeDocument/2006/relationships/hyperlink" Target="https://www.labor.ca.gov/coronavirus2019/" TargetMode="External"/><Relationship Id="rId27" Type="http://schemas.openxmlformats.org/officeDocument/2006/relationships/hyperlink" Target="https://covid19.ca.gov/img/EssentialCriticalInfrastructureWorkers.pdf" TargetMode="External"/><Relationship Id="rId30" Type="http://schemas.openxmlformats.org/officeDocument/2006/relationships/hyperlink" Target="https://www.nj.gov/labor/worker-protections/earnedsick/covid.shtml" TargetMode="External"/><Relationship Id="rId35" Type="http://schemas.openxmlformats.org/officeDocument/2006/relationships/hyperlink" Target="https://twc.texas.gov/news/covid-19-resources-employers" TargetMode="External"/><Relationship Id="rId43" Type="http://schemas.openxmlformats.org/officeDocument/2006/relationships/hyperlink" Target="https://www.governor.pa.gov/wp-content/uploads/2020/03/20200319-Life-Sustaining-Business.pdf" TargetMode="External"/><Relationship Id="rId48" Type="http://schemas.openxmlformats.org/officeDocument/2006/relationships/hyperlink" Target="https://doist.com/blog/remote-work-habits/" TargetMode="External"/><Relationship Id="rId56" Type="http://schemas.openxmlformats.org/officeDocument/2006/relationships/hyperlink" Target="https://compliance.thinkhr.com/ReferenceHome/FormsandPolicies/ManagementForms/FurloughLetterCOVID19" TargetMode="External"/><Relationship Id="rId64" Type="http://schemas.openxmlformats.org/officeDocument/2006/relationships/hyperlink" Target="https://compliance.thinkhr.com/Portals/2/work_from_home_agreement.docx" TargetMode="External"/><Relationship Id="rId69" Type="http://schemas.openxmlformats.org/officeDocument/2006/relationships/header" Target="header3.xml"/><Relationship Id="rId8" Type="http://schemas.openxmlformats.org/officeDocument/2006/relationships/hyperlink" Target="https://www.majorityleader.gov/sites/democraticwhip.house.gov/files/COVID-19%20Amendment%20Language%2003162020%20741%20FINAL.pdf" TargetMode="External"/><Relationship Id="rId51" Type="http://schemas.openxmlformats.org/officeDocument/2006/relationships/hyperlink" Target="https://www.beyondinsurance.com/blog/covid-19-independent-agent-faqs"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dol.gov/agencies/eta/layoffs/warn" TargetMode="External"/><Relationship Id="rId17" Type="http://schemas.openxmlformats.org/officeDocument/2006/relationships/hyperlink" Target="https://www.cisa.gov/identifying-critical-infrastructure-during-covid-19" TargetMode="External"/><Relationship Id="rId25" Type="http://schemas.openxmlformats.org/officeDocument/2006/relationships/hyperlink" Target="https://www.gov.ca.gov/wp-content/uploads/2020/03/3.17.20-EO-motor.pdf" TargetMode="External"/><Relationship Id="rId33" Type="http://schemas.openxmlformats.org/officeDocument/2006/relationships/hyperlink" Target="https://www.governor.ny.gov/paid-sick-leave-covid-19-impacted-new-yorkers/emergency-covid-19-paid-sick-leave" TargetMode="External"/><Relationship Id="rId38" Type="http://schemas.openxmlformats.org/officeDocument/2006/relationships/hyperlink" Target="https://www.tianet.org/dl-file.php?file=2020/03/Families-First-Coronavirus-Response-Act-Cheat-Sheet-FINAL.pdf" TargetMode="External"/><Relationship Id="rId46" Type="http://schemas.openxmlformats.org/officeDocument/2006/relationships/hyperlink" Target="https://www.linkedin.com/pulse/how-make-best-tough-situation-covid-19-don-phin/" TargetMode="External"/><Relationship Id="rId59" Type="http://schemas.openxmlformats.org/officeDocument/2006/relationships/hyperlink" Target="https://apps.thinkhr.com/en-us" TargetMode="External"/><Relationship Id="rId67" Type="http://schemas.openxmlformats.org/officeDocument/2006/relationships/footer" Target="footer1.xml"/><Relationship Id="rId20" Type="http://schemas.openxmlformats.org/officeDocument/2006/relationships/hyperlink" Target="https://www.ncsl.org/research/health/state-action-on-coronavirus-covid-19.aspx" TargetMode="External"/><Relationship Id="rId41" Type="http://schemas.openxmlformats.org/officeDocument/2006/relationships/hyperlink" Target="https://swerdlowlaw.com/2020/03/19/coronavirus-emergency-paid-sick-leave-fmla-expansion/" TargetMode="External"/><Relationship Id="rId54" Type="http://schemas.openxmlformats.org/officeDocument/2006/relationships/hyperlink" Target="https://apps.thinkhr.com/en-us" TargetMode="External"/><Relationship Id="rId62" Type="http://schemas.openxmlformats.org/officeDocument/2006/relationships/hyperlink" Target="https://www.thinkhr.com/blog/when-business-threats-are-contagious-10-answers-for-employers-navigating-the-coronavirus/" TargetMode="External"/><Relationship Id="rId7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3364</TotalTime>
  <Pages>9</Pages>
  <Words>3433</Words>
  <Characters>19572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Phin</dc:creator>
  <cp:keywords/>
  <dc:description/>
  <cp:lastModifiedBy>Don Phin</cp:lastModifiedBy>
  <cp:revision>16</cp:revision>
  <dcterms:created xsi:type="dcterms:W3CDTF">2020-03-19T14:17:00Z</dcterms:created>
  <dcterms:modified xsi:type="dcterms:W3CDTF">2020-03-23T18:35:00Z</dcterms:modified>
</cp:coreProperties>
</file>